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075B" w14:textId="77777777" w:rsidR="00371BE4" w:rsidRDefault="00583747">
      <w:pPr>
        <w:spacing w:before="200" w:after="500"/>
        <w:jc w:val="center"/>
      </w:pPr>
      <w:r>
        <w:rPr>
          <w:noProof/>
        </w:rPr>
        <w:drawing>
          <wp:inline distT="0" distB="0" distL="0" distR="0" wp14:anchorId="19538DCE" wp14:editId="3573CDDC">
            <wp:extent cx="2857500" cy="619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57500" cy="619125"/>
                    </a:xfrm>
                    <a:prstGeom prst="rect">
                      <a:avLst/>
                    </a:prstGeom>
                  </pic:spPr>
                </pic:pic>
              </a:graphicData>
            </a:graphic>
          </wp:inline>
        </w:drawing>
      </w:r>
    </w:p>
    <w:p w14:paraId="69C1019A" w14:textId="77777777" w:rsidR="00371BE4" w:rsidRDefault="00583747">
      <w:pPr>
        <w:spacing w:after="60"/>
        <w:jc w:val="center"/>
      </w:pPr>
      <w:r>
        <w:rPr>
          <w:b/>
          <w:bCs/>
          <w:color w:val="F26223"/>
          <w:spacing w:val="20"/>
          <w:sz w:val="26"/>
          <w:szCs w:val="26"/>
        </w:rPr>
        <w:t>MULTI-AGENCY PARTNER GUIDE</w:t>
      </w:r>
    </w:p>
    <w:p w14:paraId="2C675F17" w14:textId="77777777" w:rsidR="00371BE4" w:rsidRDefault="00583747">
      <w:pPr>
        <w:spacing w:after="260"/>
        <w:jc w:val="center"/>
      </w:pPr>
      <w:r>
        <w:rPr>
          <w:b/>
          <w:bCs/>
          <w:color w:val="123C70"/>
          <w:sz w:val="48"/>
          <w:szCs w:val="48"/>
        </w:rPr>
        <w:t>TO INTELLIGENCE SHARING</w:t>
      </w:r>
    </w:p>
    <w:p w14:paraId="14B7CFA6" w14:textId="77777777" w:rsidR="00371BE4" w:rsidRDefault="00583747">
      <w:pPr>
        <w:spacing w:after="500"/>
        <w:jc w:val="center"/>
      </w:pPr>
      <w:r>
        <w:rPr>
          <w:i/>
          <w:iCs/>
          <w:color w:val="595959"/>
          <w:sz w:val="24"/>
          <w:szCs w:val="24"/>
        </w:rPr>
        <w:t>Helping partners understand when, what and how to share intelligence</w:t>
      </w:r>
    </w:p>
    <w:p w14:paraId="6AA5C20F" w14:textId="77777777" w:rsidR="00371BE4" w:rsidRDefault="00583747">
      <w:pPr>
        <w:spacing w:after="500"/>
        <w:jc w:val="center"/>
      </w:pPr>
      <w:r>
        <w:rPr>
          <w:noProof/>
        </w:rPr>
        <w:drawing>
          <wp:inline distT="0" distB="0" distL="0" distR="0" wp14:anchorId="36AD4957" wp14:editId="30E34EF8">
            <wp:extent cx="3619500" cy="2362200"/>
            <wp:effectExtent l="0" t="0" r="0" b="0"/>
            <wp:docPr id="106389933" name="Picture 106389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2362200"/>
                    </a:xfrm>
                    <a:prstGeom prst="rect">
                      <a:avLst/>
                    </a:prstGeom>
                  </pic:spPr>
                </pic:pic>
              </a:graphicData>
            </a:graphic>
          </wp:inline>
        </w:drawing>
      </w:r>
    </w:p>
    <w:p w14:paraId="7412A079" w14:textId="77777777" w:rsidR="00371BE4" w:rsidRDefault="00583747">
      <w:pPr>
        <w:spacing w:after="40"/>
        <w:jc w:val="center"/>
      </w:pPr>
      <w:r>
        <w:rPr>
          <w:b/>
          <w:bCs/>
          <w:color w:val="F26223"/>
          <w:sz w:val="24"/>
          <w:szCs w:val="24"/>
        </w:rPr>
        <w:t>Every professional holds a piece of the picture.</w:t>
      </w:r>
    </w:p>
    <w:p w14:paraId="09A338CC" w14:textId="77777777" w:rsidR="00371BE4" w:rsidRDefault="00583747">
      <w:pPr>
        <w:spacing w:after="700"/>
        <w:jc w:val="center"/>
      </w:pPr>
      <w:r>
        <w:rPr>
          <w:color w:val="595959"/>
          <w:sz w:val="20"/>
          <w:szCs w:val="20"/>
        </w:rPr>
        <w:t>North Yorkshire — Multi-Agency Guidance for Professionals</w:t>
      </w:r>
    </w:p>
    <w:p w14:paraId="55C6A0BB" w14:textId="77777777" w:rsidR="00371BE4" w:rsidRDefault="00583747">
      <w:r>
        <w:br w:type="page"/>
      </w:r>
    </w:p>
    <w:p w14:paraId="40110FBC" w14:textId="77777777" w:rsidR="00371BE4" w:rsidRDefault="00371BE4">
      <w:pPr>
        <w:sectPr w:rsidR="00371BE4">
          <w:headerReference w:type="default" r:id="rId9"/>
          <w:footerReference w:type="even" r:id="rId10"/>
          <w:footerReference w:type="default" r:id="rId11"/>
          <w:headerReference w:type="first" r:id="rId12"/>
          <w:footerReference w:type="first" r:id="rId13"/>
          <w:pgSz w:w="11906" w:h="16838"/>
          <w:pgMar w:top="1100" w:right="1100" w:bottom="1100" w:left="1100" w:header="708" w:footer="708" w:gutter="0"/>
          <w:cols w:space="720"/>
          <w:titlePg/>
          <w:docGrid w:linePitch="360"/>
        </w:sectPr>
      </w:pPr>
    </w:p>
    <w:p w14:paraId="6995650E" w14:textId="77777777" w:rsidR="00371BE4" w:rsidRDefault="00583747">
      <w:pPr>
        <w:pStyle w:val="Heading1"/>
        <w:pBdr>
          <w:bottom w:val="single" w:sz="8" w:space="4" w:color="1D5CAB"/>
        </w:pBdr>
        <w:spacing w:before="320" w:after="160"/>
      </w:pPr>
      <w:r>
        <w:rPr>
          <w:noProof/>
        </w:rPr>
        <w:lastRenderedPageBreak/>
        <w:drawing>
          <wp:inline distT="0" distB="0" distL="0" distR="0" wp14:anchorId="1B595B0F" wp14:editId="4E07158E">
            <wp:extent cx="209550" cy="276225"/>
            <wp:effectExtent l="0" t="0" r="0" b="0"/>
            <wp:docPr id="1061395557" name="Picture 106139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09550" cy="276225"/>
                    </a:xfrm>
                    <a:prstGeom prst="rect">
                      <a:avLst/>
                    </a:prstGeom>
                  </pic:spPr>
                </pic:pic>
              </a:graphicData>
            </a:graphic>
          </wp:inline>
        </w:drawing>
      </w:r>
      <w:r>
        <w:rPr>
          <w:b/>
          <w:bCs/>
          <w:color w:val="123C70"/>
          <w:sz w:val="30"/>
          <w:szCs w:val="30"/>
        </w:rPr>
        <w:t xml:space="preserve">  Why This Guide Matters</w:t>
      </w:r>
    </w:p>
    <w:p w14:paraId="2352A80C" w14:textId="77777777" w:rsidR="00371BE4" w:rsidRDefault="00583747">
      <w:pPr>
        <w:spacing w:after="140"/>
      </w:pPr>
      <w:r>
        <w:rPr>
          <w:color w:val="222222"/>
        </w:rPr>
        <w:t>Partners across education, health, social care, youth services, housing, community organisations and safeguarding services often hold vital pieces of information that may seem insignificant in isolation. When combined with intelligence from other sources, that information can help identify exploitation, prevent harm, safeguard vulnerable people and disrupt criminal activity.</w:t>
      </w:r>
    </w:p>
    <w:p w14:paraId="3505A5A8" w14:textId="77777777" w:rsidR="00371BE4" w:rsidRDefault="00583747">
      <w:pPr>
        <w:spacing w:after="100"/>
      </w:pPr>
      <w:r>
        <w:rPr>
          <w:b/>
          <w:bCs/>
          <w:color w:val="222222"/>
        </w:rPr>
        <w:t>Many practitioners tell us:</w:t>
      </w:r>
    </w:p>
    <w:p w14:paraId="34B0FAF1" w14:textId="77777777" w:rsidR="00371BE4" w:rsidRDefault="00583747">
      <w:pPr>
        <w:pStyle w:val="ListParagraph"/>
        <w:numPr>
          <w:ilvl w:val="0"/>
          <w:numId w:val="2"/>
        </w:numPr>
        <w:spacing w:after="80"/>
      </w:pPr>
      <w:r>
        <w:rPr>
          <w:color w:val="222222"/>
        </w:rPr>
        <w:t>“I don’t know if this information is important.”</w:t>
      </w:r>
    </w:p>
    <w:p w14:paraId="0497D263" w14:textId="77777777" w:rsidR="00371BE4" w:rsidRDefault="00583747">
      <w:pPr>
        <w:pStyle w:val="ListParagraph"/>
        <w:numPr>
          <w:ilvl w:val="0"/>
          <w:numId w:val="2"/>
        </w:numPr>
        <w:spacing w:after="80"/>
      </w:pPr>
      <w:r>
        <w:rPr>
          <w:color w:val="222222"/>
        </w:rPr>
        <w:t>“I’ve been asked for more detail than I have.”</w:t>
      </w:r>
    </w:p>
    <w:p w14:paraId="4F6EC37B" w14:textId="77777777" w:rsidR="00371BE4" w:rsidRDefault="00583747">
      <w:pPr>
        <w:pStyle w:val="ListParagraph"/>
        <w:numPr>
          <w:ilvl w:val="0"/>
          <w:numId w:val="2"/>
        </w:numPr>
        <w:spacing w:after="80"/>
      </w:pPr>
      <w:r>
        <w:rPr>
          <w:color w:val="222222"/>
        </w:rPr>
        <w:t>“I’m worried about naming a child who spoke to me in confidence.”</w:t>
      </w:r>
    </w:p>
    <w:p w14:paraId="674E2344" w14:textId="77777777" w:rsidR="00371BE4" w:rsidRDefault="00583747">
      <w:pPr>
        <w:pStyle w:val="ListParagraph"/>
        <w:numPr>
          <w:ilvl w:val="0"/>
          <w:numId w:val="2"/>
        </w:numPr>
        <w:spacing w:after="80"/>
      </w:pPr>
      <w:r>
        <w:rPr>
          <w:color w:val="222222"/>
        </w:rPr>
        <w:t>“I thought the police officer in the meeting would submit it.”</w:t>
      </w:r>
    </w:p>
    <w:p w14:paraId="3BABE2E3" w14:textId="77777777" w:rsidR="00371BE4" w:rsidRDefault="00583747">
      <w:pPr>
        <w:pStyle w:val="ListParagraph"/>
        <w:numPr>
          <w:ilvl w:val="0"/>
          <w:numId w:val="2"/>
        </w:numPr>
        <w:spacing w:after="80"/>
      </w:pPr>
      <w:r>
        <w:rPr>
          <w:color w:val="222222"/>
        </w:rPr>
        <w:t>“I’m not sure whether this should be intelligence or a police report.”</w:t>
      </w:r>
    </w:p>
    <w:p w14:paraId="4C2BE99E" w14:textId="77777777" w:rsidR="00371BE4" w:rsidRDefault="00371BE4">
      <w:pPr>
        <w:spacing w:after="80"/>
      </w:pPr>
    </w:p>
    <w:p w14:paraId="4BAE335B" w14:textId="77777777" w:rsidR="00371BE4" w:rsidRDefault="00583747">
      <w:pPr>
        <w:spacing w:after="140"/>
        <w:rPr>
          <w:color w:val="222222"/>
        </w:rPr>
      </w:pPr>
      <w:r>
        <w:rPr>
          <w:color w:val="222222"/>
        </w:rPr>
        <w:t>This guide answers those questions and gives professionals the confidence to share information effectively.</w:t>
      </w:r>
    </w:p>
    <w:p w14:paraId="245FE229" w14:textId="77777777" w:rsidR="000368AA" w:rsidRDefault="000368AA">
      <w:pPr>
        <w:spacing w:after="140"/>
      </w:pPr>
    </w:p>
    <w:p w14:paraId="74F5058B" w14:textId="77777777" w:rsidR="00371BE4" w:rsidRDefault="00583747">
      <w:pPr>
        <w:pStyle w:val="Heading1"/>
        <w:pBdr>
          <w:bottom w:val="single" w:sz="8" w:space="4" w:color="F26223"/>
        </w:pBdr>
        <w:spacing w:before="320" w:after="160"/>
      </w:pPr>
      <w:r>
        <w:rPr>
          <w:noProof/>
        </w:rPr>
        <w:drawing>
          <wp:inline distT="0" distB="0" distL="0" distR="0" wp14:anchorId="00D2D0E4" wp14:editId="32A46850">
            <wp:extent cx="209550" cy="276225"/>
            <wp:effectExtent l="0" t="0" r="0" b="0"/>
            <wp:docPr id="2000314752" name="Picture 2000314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9550" cy="276225"/>
                    </a:xfrm>
                    <a:prstGeom prst="rect">
                      <a:avLst/>
                    </a:prstGeom>
                  </pic:spPr>
                </pic:pic>
              </a:graphicData>
            </a:graphic>
          </wp:inline>
        </w:drawing>
      </w:r>
      <w:r>
        <w:rPr>
          <w:b/>
          <w:bCs/>
          <w:color w:val="F26223"/>
          <w:sz w:val="30"/>
          <w:szCs w:val="30"/>
        </w:rPr>
        <w:t xml:space="preserve">  What Is Intelligence?</w:t>
      </w:r>
    </w:p>
    <w:p w14:paraId="76E29D61" w14:textId="77777777" w:rsidR="00371BE4" w:rsidRDefault="00583747">
      <w:pPr>
        <w:spacing w:after="140"/>
      </w:pPr>
      <w:r>
        <w:rPr>
          <w:color w:val="222222"/>
        </w:rPr>
        <w:t>Intelligence is information that may help police understand:</w:t>
      </w:r>
    </w:p>
    <w:p w14:paraId="6EBC840D" w14:textId="77777777" w:rsidR="00371BE4" w:rsidRDefault="00583747">
      <w:pPr>
        <w:pStyle w:val="ListParagraph"/>
        <w:numPr>
          <w:ilvl w:val="0"/>
          <w:numId w:val="2"/>
        </w:numPr>
        <w:spacing w:after="80"/>
      </w:pPr>
      <w:r>
        <w:rPr>
          <w:color w:val="222222"/>
        </w:rPr>
        <w:t>Risk and vulnerability</w:t>
      </w:r>
    </w:p>
    <w:p w14:paraId="5122E3A1" w14:textId="77777777" w:rsidR="00371BE4" w:rsidRDefault="00583747">
      <w:pPr>
        <w:pStyle w:val="ListParagraph"/>
        <w:numPr>
          <w:ilvl w:val="0"/>
          <w:numId w:val="2"/>
        </w:numPr>
        <w:spacing w:after="80"/>
      </w:pPr>
      <w:r>
        <w:rPr>
          <w:color w:val="222222"/>
        </w:rPr>
        <w:t>Criminal activity</w:t>
      </w:r>
    </w:p>
    <w:p w14:paraId="42836989" w14:textId="77777777" w:rsidR="00371BE4" w:rsidRDefault="00583747">
      <w:pPr>
        <w:pStyle w:val="ListParagraph"/>
        <w:numPr>
          <w:ilvl w:val="0"/>
          <w:numId w:val="2"/>
        </w:numPr>
        <w:spacing w:after="80"/>
      </w:pPr>
      <w:r>
        <w:rPr>
          <w:color w:val="222222"/>
        </w:rPr>
        <w:t>Child or adult exploitation</w:t>
      </w:r>
    </w:p>
    <w:p w14:paraId="467482A3" w14:textId="77777777" w:rsidR="00371BE4" w:rsidRDefault="00583747">
      <w:pPr>
        <w:pStyle w:val="ListParagraph"/>
        <w:numPr>
          <w:ilvl w:val="0"/>
          <w:numId w:val="2"/>
        </w:numPr>
        <w:spacing w:after="80"/>
      </w:pPr>
      <w:r>
        <w:rPr>
          <w:color w:val="222222"/>
        </w:rPr>
        <w:t>Emerging concerns</w:t>
      </w:r>
    </w:p>
    <w:p w14:paraId="7EC48732" w14:textId="77777777" w:rsidR="00371BE4" w:rsidRDefault="00583747">
      <w:pPr>
        <w:pStyle w:val="ListParagraph"/>
        <w:numPr>
          <w:ilvl w:val="0"/>
          <w:numId w:val="2"/>
        </w:numPr>
        <w:spacing w:after="80"/>
      </w:pPr>
      <w:r>
        <w:rPr>
          <w:color w:val="222222"/>
        </w:rPr>
        <w:t>Locations of concern</w:t>
      </w:r>
    </w:p>
    <w:p w14:paraId="54837D27" w14:textId="77777777" w:rsidR="00371BE4" w:rsidRDefault="00583747">
      <w:pPr>
        <w:pStyle w:val="ListParagraph"/>
        <w:numPr>
          <w:ilvl w:val="0"/>
          <w:numId w:val="2"/>
        </w:numPr>
        <w:spacing w:after="80"/>
      </w:pPr>
      <w:r>
        <w:rPr>
          <w:color w:val="222222"/>
        </w:rPr>
        <w:t>Individuals causing harm</w:t>
      </w:r>
    </w:p>
    <w:p w14:paraId="536521E6" w14:textId="77777777" w:rsidR="00371BE4" w:rsidRDefault="00583747">
      <w:pPr>
        <w:pStyle w:val="ListParagraph"/>
        <w:numPr>
          <w:ilvl w:val="0"/>
          <w:numId w:val="2"/>
        </w:numPr>
        <w:spacing w:after="80"/>
      </w:pPr>
      <w:r>
        <w:rPr>
          <w:color w:val="222222"/>
        </w:rPr>
        <w:t>Patterns and trends within communities</w:t>
      </w:r>
    </w:p>
    <w:p w14:paraId="69D26180" w14:textId="77777777" w:rsidR="00371BE4" w:rsidRDefault="00371BE4">
      <w:pPr>
        <w:spacing w:after="60"/>
      </w:pPr>
    </w:p>
    <w:tbl>
      <w:tblPr>
        <w:tblW w:w="5000" w:type="pct"/>
        <w:tblBorders>
          <w:top w:val="single" w:sz="6" w:space="0" w:color="1D5CAB"/>
          <w:left w:val="single" w:sz="6" w:space="0" w:color="1D5CAB"/>
          <w:bottom w:val="single" w:sz="6" w:space="0" w:color="1D5CAB"/>
          <w:right w:val="single" w:sz="6" w:space="0" w:color="1D5CA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56CA8F47" w14:textId="77777777">
        <w:tc>
          <w:tcPr>
            <w:tcW w:w="0" w:type="auto"/>
            <w:shd w:val="clear" w:color="auto" w:fill="E8F0FA"/>
            <w:tcMar>
              <w:top w:w="160" w:type="dxa"/>
              <w:left w:w="220" w:type="dxa"/>
              <w:bottom w:w="160" w:type="dxa"/>
              <w:right w:w="220" w:type="dxa"/>
            </w:tcMar>
          </w:tcPr>
          <w:p w14:paraId="46F34963" w14:textId="77777777" w:rsidR="00371BE4" w:rsidRDefault="00583747">
            <w:pPr>
              <w:spacing w:after="60"/>
              <w:jc w:val="center"/>
            </w:pPr>
            <w:r>
              <w:rPr>
                <w:b/>
                <w:bCs/>
                <w:color w:val="123C70"/>
                <w:sz w:val="22"/>
                <w:szCs w:val="22"/>
              </w:rPr>
              <w:t>Important: intelligence is not necessarily evidence of a crime.</w:t>
            </w:r>
          </w:p>
          <w:p w14:paraId="7E53254A" w14:textId="77777777" w:rsidR="00371BE4" w:rsidRDefault="00583747">
            <w:pPr>
              <w:jc w:val="center"/>
            </w:pPr>
            <w:r>
              <w:rPr>
                <w:color w:val="222222"/>
              </w:rPr>
              <w:t>Often it is information that contributes to a wider picture.</w:t>
            </w:r>
          </w:p>
        </w:tc>
      </w:tr>
    </w:tbl>
    <w:p w14:paraId="33E77953" w14:textId="77777777" w:rsidR="00371BE4" w:rsidRDefault="00371BE4">
      <w:pPr>
        <w:spacing w:after="160"/>
      </w:pPr>
    </w:p>
    <w:p w14:paraId="52263985" w14:textId="77777777" w:rsidR="00371BE4" w:rsidRDefault="00583747">
      <w:pPr>
        <w:spacing w:after="80"/>
        <w:jc w:val="center"/>
      </w:pPr>
      <w:r>
        <w:rPr>
          <w:b/>
          <w:bCs/>
          <w:color w:val="F26223"/>
          <w:sz w:val="24"/>
          <w:szCs w:val="24"/>
        </w:rPr>
        <w:t>THINK OF INTELLIGENCE AS A PIECE OF THE JIGSAW</w:t>
      </w:r>
    </w:p>
    <w:p w14:paraId="1F799163" w14:textId="77777777" w:rsidR="00371BE4" w:rsidRDefault="00583747">
      <w:pPr>
        <w:spacing w:after="140"/>
        <w:jc w:val="center"/>
        <w:rPr>
          <w:color w:val="222222"/>
        </w:rPr>
      </w:pPr>
      <w:r>
        <w:rPr>
          <w:color w:val="222222"/>
        </w:rPr>
        <w:t>You may only hold a small piece of information — but when combined with intelligence from other agencies, it can become crucial to identifying offenders, protecting victims and disrupting criminality.</w:t>
      </w:r>
    </w:p>
    <w:p w14:paraId="311DD324" w14:textId="77777777" w:rsidR="000368AA" w:rsidRDefault="000368AA">
      <w:pPr>
        <w:spacing w:after="140"/>
        <w:jc w:val="center"/>
        <w:rPr>
          <w:color w:val="222222"/>
        </w:rPr>
      </w:pPr>
    </w:p>
    <w:p w14:paraId="257319DC" w14:textId="77777777" w:rsidR="000368AA" w:rsidRDefault="000368AA">
      <w:pPr>
        <w:spacing w:after="140"/>
        <w:jc w:val="center"/>
        <w:rPr>
          <w:color w:val="222222"/>
        </w:rPr>
      </w:pPr>
    </w:p>
    <w:p w14:paraId="4C4A3F4F" w14:textId="77777777" w:rsidR="000368AA" w:rsidRDefault="000368AA">
      <w:pPr>
        <w:spacing w:after="140"/>
        <w:jc w:val="center"/>
        <w:rPr>
          <w:color w:val="222222"/>
        </w:rPr>
      </w:pPr>
    </w:p>
    <w:p w14:paraId="56441894" w14:textId="77777777" w:rsidR="000368AA" w:rsidRDefault="000368AA">
      <w:pPr>
        <w:spacing w:after="140"/>
        <w:jc w:val="center"/>
        <w:rPr>
          <w:color w:val="222222"/>
        </w:rPr>
      </w:pPr>
    </w:p>
    <w:p w14:paraId="1413639A" w14:textId="77777777" w:rsidR="000368AA" w:rsidRDefault="000368AA">
      <w:pPr>
        <w:spacing w:after="140"/>
        <w:jc w:val="center"/>
      </w:pPr>
    </w:p>
    <w:p w14:paraId="15CB564A" w14:textId="77777777" w:rsidR="00371BE4" w:rsidRDefault="00583747">
      <w:pPr>
        <w:pStyle w:val="Heading1"/>
        <w:pBdr>
          <w:bottom w:val="single" w:sz="8" w:space="4" w:color="1D5CAB"/>
        </w:pBdr>
        <w:spacing w:before="320" w:after="160"/>
      </w:pPr>
      <w:r>
        <w:rPr>
          <w:noProof/>
        </w:rPr>
        <w:lastRenderedPageBreak/>
        <w:drawing>
          <wp:inline distT="0" distB="0" distL="0" distR="0" wp14:anchorId="6842825A" wp14:editId="5A8FB25D">
            <wp:extent cx="209550" cy="276225"/>
            <wp:effectExtent l="0" t="0" r="0" b="0"/>
            <wp:docPr id="1428849409" name="Picture 1428849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09550" cy="276225"/>
                    </a:xfrm>
                    <a:prstGeom prst="rect">
                      <a:avLst/>
                    </a:prstGeom>
                  </pic:spPr>
                </pic:pic>
              </a:graphicData>
            </a:graphic>
          </wp:inline>
        </w:drawing>
      </w:r>
      <w:r>
        <w:rPr>
          <w:b/>
          <w:bCs/>
          <w:color w:val="123C70"/>
          <w:sz w:val="30"/>
          <w:szCs w:val="30"/>
        </w:rPr>
        <w:t xml:space="preserve">  Intelligence Sharing vs Reporting a Crime</w:t>
      </w:r>
    </w:p>
    <w:p w14:paraId="34BA07C3" w14:textId="77777777" w:rsidR="00371BE4" w:rsidRDefault="00583747">
      <w:pPr>
        <w:spacing w:after="140"/>
      </w:pPr>
      <w:r>
        <w:rPr>
          <w:color w:val="222222"/>
        </w:rPr>
        <w:t>One of the most common areas of confusion is knowing whether to submit intelligence or report an incident.</w:t>
      </w:r>
    </w:p>
    <w:p w14:paraId="5FC88420" w14:textId="77777777" w:rsidR="00371BE4" w:rsidRDefault="00371BE4">
      <w:pPr>
        <w:spacing w:after="100"/>
      </w:pPr>
    </w:p>
    <w:tbl>
      <w:tblPr>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4848"/>
        <w:gridCol w:w="4848"/>
      </w:tblGrid>
      <w:tr w:rsidR="00371BE4" w14:paraId="2A0B6ADB" w14:textId="77777777">
        <w:tc>
          <w:tcPr>
            <w:tcW w:w="4650" w:type="dxa"/>
            <w:shd w:val="clear" w:color="auto" w:fill="F26223"/>
            <w:tcMar>
              <w:top w:w="120" w:type="dxa"/>
              <w:left w:w="160" w:type="dxa"/>
              <w:bottom w:w="120" w:type="dxa"/>
              <w:right w:w="160" w:type="dxa"/>
            </w:tcMar>
          </w:tcPr>
          <w:p w14:paraId="2A81B9FC" w14:textId="77777777" w:rsidR="00371BE4" w:rsidRDefault="00583747">
            <w:r>
              <w:rPr>
                <w:b/>
                <w:bCs/>
                <w:color w:val="FFFFFF"/>
                <w:sz w:val="22"/>
                <w:szCs w:val="22"/>
              </w:rPr>
              <w:t>SUBMIT INTELLIGENCE WHEN…</w:t>
            </w:r>
          </w:p>
        </w:tc>
        <w:tc>
          <w:tcPr>
            <w:tcW w:w="4650" w:type="dxa"/>
            <w:shd w:val="clear" w:color="auto" w:fill="1D5CAB"/>
            <w:tcMar>
              <w:top w:w="120" w:type="dxa"/>
              <w:left w:w="160" w:type="dxa"/>
              <w:bottom w:w="120" w:type="dxa"/>
              <w:right w:w="160" w:type="dxa"/>
            </w:tcMar>
          </w:tcPr>
          <w:p w14:paraId="4DC8C3C6" w14:textId="77777777" w:rsidR="00371BE4" w:rsidRDefault="00583747">
            <w:r>
              <w:rPr>
                <w:b/>
                <w:bCs/>
                <w:color w:val="FFFFFF"/>
                <w:sz w:val="22"/>
                <w:szCs w:val="22"/>
              </w:rPr>
              <w:t>REPORT TO POLICE WHEN… (101 or 999)</w:t>
            </w:r>
          </w:p>
        </w:tc>
      </w:tr>
      <w:tr w:rsidR="00371BE4" w14:paraId="1608B3CB" w14:textId="77777777">
        <w:tc>
          <w:tcPr>
            <w:tcW w:w="4650" w:type="dxa"/>
            <w:shd w:val="clear" w:color="auto" w:fill="FDECE3"/>
            <w:tcMar>
              <w:top w:w="140" w:type="dxa"/>
              <w:left w:w="160" w:type="dxa"/>
              <w:bottom w:w="140" w:type="dxa"/>
              <w:right w:w="160" w:type="dxa"/>
            </w:tcMar>
          </w:tcPr>
          <w:p w14:paraId="130F2AEE" w14:textId="77777777" w:rsidR="00371BE4" w:rsidRDefault="00583747">
            <w:pPr>
              <w:spacing w:after="90"/>
              <w:ind w:left="200" w:hanging="200"/>
            </w:pPr>
            <w:r>
              <w:rPr>
                <w:b/>
                <w:bCs/>
                <w:color w:val="595959"/>
                <w:sz w:val="20"/>
                <w:szCs w:val="20"/>
              </w:rPr>
              <w:t xml:space="preserve">•  </w:t>
            </w:r>
            <w:r>
              <w:rPr>
                <w:sz w:val="20"/>
                <w:szCs w:val="20"/>
              </w:rPr>
              <w:t>Young people report seeing an unknown adult regularly waiting outside a school.</w:t>
            </w:r>
          </w:p>
          <w:p w14:paraId="47EE97FE" w14:textId="77777777" w:rsidR="00371BE4" w:rsidRDefault="00583747">
            <w:pPr>
              <w:spacing w:after="90"/>
              <w:ind w:left="200" w:hanging="200"/>
            </w:pPr>
            <w:r>
              <w:rPr>
                <w:b/>
                <w:bCs/>
                <w:color w:val="595959"/>
                <w:sz w:val="20"/>
                <w:szCs w:val="20"/>
              </w:rPr>
              <w:t xml:space="preserve">•  </w:t>
            </w:r>
            <w:r>
              <w:rPr>
                <w:sz w:val="20"/>
                <w:szCs w:val="20"/>
              </w:rPr>
              <w:t>Several children mention a particular address where older individuals gather.</w:t>
            </w:r>
          </w:p>
          <w:p w14:paraId="2749D992" w14:textId="77777777" w:rsidR="00371BE4" w:rsidRDefault="00583747">
            <w:pPr>
              <w:spacing w:after="90"/>
              <w:ind w:left="200" w:hanging="200"/>
            </w:pPr>
            <w:r>
              <w:rPr>
                <w:b/>
                <w:bCs/>
                <w:color w:val="595959"/>
                <w:sz w:val="20"/>
                <w:szCs w:val="20"/>
              </w:rPr>
              <w:t xml:space="preserve">•  </w:t>
            </w:r>
            <w:r>
              <w:rPr>
                <w:sz w:val="20"/>
                <w:szCs w:val="20"/>
              </w:rPr>
              <w:t xml:space="preserve">A </w:t>
            </w:r>
            <w:proofErr w:type="gramStart"/>
            <w:r>
              <w:rPr>
                <w:sz w:val="20"/>
                <w:szCs w:val="20"/>
              </w:rPr>
              <w:t>professional notices</w:t>
            </w:r>
            <w:proofErr w:type="gramEnd"/>
            <w:r>
              <w:rPr>
                <w:sz w:val="20"/>
                <w:szCs w:val="20"/>
              </w:rPr>
              <w:t xml:space="preserve"> repeated references to a vehicle associated with vulnerable young people.</w:t>
            </w:r>
          </w:p>
          <w:p w14:paraId="572C77E6" w14:textId="77777777" w:rsidR="00371BE4" w:rsidRDefault="00583747">
            <w:pPr>
              <w:spacing w:after="90"/>
              <w:ind w:left="200" w:hanging="200"/>
            </w:pPr>
            <w:r>
              <w:rPr>
                <w:b/>
                <w:bCs/>
                <w:color w:val="595959"/>
                <w:sz w:val="20"/>
                <w:szCs w:val="20"/>
              </w:rPr>
              <w:t xml:space="preserve">•  </w:t>
            </w:r>
            <w:r>
              <w:rPr>
                <w:sz w:val="20"/>
                <w:szCs w:val="20"/>
              </w:rPr>
              <w:t>Information suggests possible exploitation but there is no specific offence disclosed.</w:t>
            </w:r>
          </w:p>
        </w:tc>
        <w:tc>
          <w:tcPr>
            <w:tcW w:w="4650" w:type="dxa"/>
            <w:shd w:val="clear" w:color="auto" w:fill="E8F0FA"/>
            <w:tcMar>
              <w:top w:w="140" w:type="dxa"/>
              <w:left w:w="160" w:type="dxa"/>
              <w:bottom w:w="140" w:type="dxa"/>
              <w:right w:w="160" w:type="dxa"/>
            </w:tcMar>
          </w:tcPr>
          <w:p w14:paraId="6000A5CB" w14:textId="77777777" w:rsidR="00371BE4" w:rsidRDefault="00583747">
            <w:pPr>
              <w:spacing w:after="90"/>
              <w:ind w:left="200" w:hanging="200"/>
            </w:pPr>
            <w:r>
              <w:rPr>
                <w:b/>
                <w:bCs/>
                <w:color w:val="595959"/>
                <w:sz w:val="20"/>
                <w:szCs w:val="20"/>
              </w:rPr>
              <w:t xml:space="preserve">•  </w:t>
            </w:r>
            <w:r>
              <w:rPr>
                <w:sz w:val="20"/>
                <w:szCs w:val="20"/>
              </w:rPr>
              <w:t xml:space="preserve">A child reports being approached by an adult offering </w:t>
            </w:r>
            <w:proofErr w:type="gramStart"/>
            <w:r>
              <w:rPr>
                <w:sz w:val="20"/>
                <w:szCs w:val="20"/>
              </w:rPr>
              <w:t>drugs</w:t>
            </w:r>
            <w:proofErr w:type="gramEnd"/>
            <w:r>
              <w:rPr>
                <w:sz w:val="20"/>
                <w:szCs w:val="20"/>
              </w:rPr>
              <w:t>.</w:t>
            </w:r>
          </w:p>
          <w:p w14:paraId="13E54486" w14:textId="77777777" w:rsidR="00371BE4" w:rsidRDefault="00583747">
            <w:pPr>
              <w:spacing w:after="90"/>
              <w:ind w:left="200" w:hanging="200"/>
            </w:pPr>
            <w:r>
              <w:rPr>
                <w:b/>
                <w:bCs/>
                <w:color w:val="595959"/>
                <w:sz w:val="20"/>
                <w:szCs w:val="20"/>
              </w:rPr>
              <w:t xml:space="preserve">•  </w:t>
            </w:r>
            <w:r>
              <w:rPr>
                <w:sz w:val="20"/>
                <w:szCs w:val="20"/>
              </w:rPr>
              <w:t>An assault has occurred.</w:t>
            </w:r>
          </w:p>
          <w:p w14:paraId="5D82921C" w14:textId="77777777" w:rsidR="00371BE4" w:rsidRDefault="00583747">
            <w:pPr>
              <w:spacing w:after="90"/>
              <w:ind w:left="200" w:hanging="200"/>
            </w:pPr>
            <w:r>
              <w:rPr>
                <w:b/>
                <w:bCs/>
                <w:color w:val="595959"/>
                <w:sz w:val="20"/>
                <w:szCs w:val="20"/>
              </w:rPr>
              <w:t xml:space="preserve">•  </w:t>
            </w:r>
            <w:r>
              <w:rPr>
                <w:sz w:val="20"/>
                <w:szCs w:val="20"/>
              </w:rPr>
              <w:t>A child is missing.</w:t>
            </w:r>
          </w:p>
          <w:p w14:paraId="752C164F" w14:textId="77777777" w:rsidR="00371BE4" w:rsidRDefault="00583747">
            <w:pPr>
              <w:spacing w:after="90"/>
              <w:ind w:left="200" w:hanging="200"/>
            </w:pPr>
            <w:r>
              <w:rPr>
                <w:b/>
                <w:bCs/>
                <w:color w:val="595959"/>
                <w:sz w:val="20"/>
                <w:szCs w:val="20"/>
              </w:rPr>
              <w:t xml:space="preserve">•  </w:t>
            </w:r>
            <w:r>
              <w:rPr>
                <w:sz w:val="20"/>
                <w:szCs w:val="20"/>
              </w:rPr>
              <w:t>A young person discloses a recent crime.</w:t>
            </w:r>
          </w:p>
          <w:p w14:paraId="3760C23F" w14:textId="77777777" w:rsidR="00371BE4" w:rsidRDefault="00583747">
            <w:pPr>
              <w:spacing w:after="90"/>
              <w:ind w:left="200" w:hanging="200"/>
            </w:pPr>
            <w:r>
              <w:rPr>
                <w:b/>
                <w:bCs/>
                <w:color w:val="595959"/>
                <w:sz w:val="20"/>
                <w:szCs w:val="20"/>
              </w:rPr>
              <w:t xml:space="preserve">•  </w:t>
            </w:r>
            <w:r>
              <w:rPr>
                <w:sz w:val="20"/>
                <w:szCs w:val="20"/>
              </w:rPr>
              <w:t>There is an immediate safeguarding risk.</w:t>
            </w:r>
          </w:p>
        </w:tc>
      </w:tr>
    </w:tbl>
    <w:p w14:paraId="66E64278" w14:textId="77777777" w:rsidR="00371BE4" w:rsidRDefault="00371BE4">
      <w:pPr>
        <w:spacing w:after="16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853"/>
        <w:gridCol w:w="4853"/>
      </w:tblGrid>
      <w:tr w:rsidR="00371BE4" w14:paraId="2EE59F28" w14:textId="77777777">
        <w:tc>
          <w:tcPr>
            <w:tcW w:w="4650" w:type="dxa"/>
            <w:tcMar>
              <w:top w:w="120" w:type="dxa"/>
            </w:tcMar>
          </w:tcPr>
          <w:p w14:paraId="2A90D9A0" w14:textId="77777777" w:rsidR="00371BE4" w:rsidRDefault="00583747">
            <w:r>
              <w:rPr>
                <w:b/>
                <w:bCs/>
                <w:color w:val="F26223"/>
                <w:sz w:val="20"/>
                <w:szCs w:val="20"/>
              </w:rPr>
              <w:t xml:space="preserve">Action: </w:t>
            </w:r>
            <w:r>
              <w:rPr>
                <w:sz w:val="20"/>
                <w:szCs w:val="20"/>
              </w:rPr>
              <w:t>Submit a Community Partnership Intelligence Form.</w:t>
            </w:r>
          </w:p>
        </w:tc>
        <w:tc>
          <w:tcPr>
            <w:tcW w:w="4650" w:type="dxa"/>
            <w:tcMar>
              <w:top w:w="120" w:type="dxa"/>
            </w:tcMar>
          </w:tcPr>
          <w:p w14:paraId="359E54B9" w14:textId="77777777" w:rsidR="00371BE4" w:rsidRDefault="00583747">
            <w:pPr>
              <w:rPr>
                <w:sz w:val="20"/>
                <w:szCs w:val="20"/>
              </w:rPr>
            </w:pPr>
            <w:r>
              <w:rPr>
                <w:b/>
                <w:bCs/>
                <w:color w:val="1D5CAB"/>
                <w:sz w:val="20"/>
                <w:szCs w:val="20"/>
              </w:rPr>
              <w:t xml:space="preserve">Action: </w:t>
            </w:r>
            <w:r>
              <w:rPr>
                <w:sz w:val="20"/>
                <w:szCs w:val="20"/>
              </w:rPr>
              <w:t>Report via 101 or 999 (if urgent) and follow safeguarding procedures.</w:t>
            </w:r>
          </w:p>
          <w:p w14:paraId="11F99569" w14:textId="77777777" w:rsidR="000368AA" w:rsidRDefault="000368AA"/>
        </w:tc>
      </w:tr>
    </w:tbl>
    <w:p w14:paraId="3A179C58" w14:textId="77777777" w:rsidR="00371BE4" w:rsidRDefault="00583747">
      <w:pPr>
        <w:pStyle w:val="Heading1"/>
        <w:pBdr>
          <w:bottom w:val="single" w:sz="8" w:space="4" w:color="F26223"/>
        </w:pBdr>
        <w:spacing w:before="320" w:after="160"/>
      </w:pPr>
      <w:r>
        <w:rPr>
          <w:noProof/>
        </w:rPr>
        <w:drawing>
          <wp:inline distT="0" distB="0" distL="0" distR="0" wp14:anchorId="55BA7F16" wp14:editId="6EAA5F02">
            <wp:extent cx="209550" cy="276225"/>
            <wp:effectExtent l="0" t="0" r="0" b="0"/>
            <wp:docPr id="1536365923" name="Picture 1536365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9550" cy="276225"/>
                    </a:xfrm>
                    <a:prstGeom prst="rect">
                      <a:avLst/>
                    </a:prstGeom>
                  </pic:spPr>
                </pic:pic>
              </a:graphicData>
            </a:graphic>
          </wp:inline>
        </w:drawing>
      </w:r>
      <w:r>
        <w:rPr>
          <w:b/>
          <w:bCs/>
          <w:color w:val="F26223"/>
          <w:sz w:val="30"/>
          <w:szCs w:val="30"/>
        </w:rPr>
        <w:t xml:space="preserve">  Quick Decision Tool</w:t>
      </w:r>
    </w:p>
    <w:p w14:paraId="36D5BB81" w14:textId="77777777" w:rsidR="00371BE4" w:rsidRDefault="00583747">
      <w:pPr>
        <w:spacing w:after="140"/>
      </w:pPr>
      <w:r>
        <w:rPr>
          <w:b/>
          <w:bCs/>
          <w:color w:val="222222"/>
        </w:rPr>
        <w:t>Ask yourself:</w:t>
      </w:r>
    </w:p>
    <w:p w14:paraId="40870E0B" w14:textId="77777777" w:rsidR="00371BE4" w:rsidRDefault="00371BE4">
      <w:pPr>
        <w:spacing w:after="80"/>
      </w:pPr>
    </w:p>
    <w:tbl>
      <w:tblPr>
        <w:tblW w:w="5000" w:type="pct"/>
        <w:tblBorders>
          <w:top w:val="single" w:sz="6" w:space="0" w:color="1D5CAB"/>
          <w:left w:val="single" w:sz="6" w:space="0" w:color="1D5CAB"/>
          <w:bottom w:val="single" w:sz="6" w:space="0" w:color="1D5CAB"/>
          <w:right w:val="single" w:sz="6" w:space="0" w:color="1D5CA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6213F5BC" w14:textId="77777777">
        <w:tc>
          <w:tcPr>
            <w:tcW w:w="0" w:type="auto"/>
            <w:shd w:val="clear" w:color="auto" w:fill="E8F0FA"/>
            <w:tcMar>
              <w:top w:w="160" w:type="dxa"/>
              <w:left w:w="220" w:type="dxa"/>
              <w:bottom w:w="160" w:type="dxa"/>
              <w:right w:w="220" w:type="dxa"/>
            </w:tcMar>
          </w:tcPr>
          <w:p w14:paraId="18328F18" w14:textId="77777777" w:rsidR="00371BE4" w:rsidRDefault="00583747">
            <w:r>
              <w:rPr>
                <w:b/>
                <w:bCs/>
                <w:color w:val="222222"/>
              </w:rPr>
              <w:t>Has a specific crime occurred?</w:t>
            </w:r>
          </w:p>
          <w:p w14:paraId="66A8500D" w14:textId="77777777" w:rsidR="00371BE4" w:rsidRDefault="00583747">
            <w:pPr>
              <w:spacing w:before="60"/>
            </w:pPr>
            <w:r>
              <w:rPr>
                <w:b/>
                <w:bCs/>
                <w:color w:val="1D5CAB"/>
              </w:rPr>
              <w:t xml:space="preserve">YES → </w:t>
            </w:r>
            <w:r>
              <w:rPr>
                <w:b/>
                <w:bCs/>
                <w:color w:val="222222"/>
              </w:rPr>
              <w:t>Report to Police.</w:t>
            </w:r>
          </w:p>
        </w:tc>
      </w:tr>
    </w:tbl>
    <w:p w14:paraId="32C72688" w14:textId="77777777" w:rsidR="00371BE4" w:rsidRDefault="00371BE4">
      <w:pPr>
        <w:spacing w:after="120"/>
      </w:pPr>
    </w:p>
    <w:tbl>
      <w:tblPr>
        <w:tblW w:w="5000" w:type="pct"/>
        <w:tblBorders>
          <w:top w:val="single" w:sz="6" w:space="0" w:color="1D5CAB"/>
          <w:left w:val="single" w:sz="6" w:space="0" w:color="1D5CAB"/>
          <w:bottom w:val="single" w:sz="6" w:space="0" w:color="1D5CAB"/>
          <w:right w:val="single" w:sz="6" w:space="0" w:color="1D5CA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3D63FC3E" w14:textId="77777777">
        <w:tc>
          <w:tcPr>
            <w:tcW w:w="0" w:type="auto"/>
            <w:shd w:val="clear" w:color="auto" w:fill="E8F0FA"/>
            <w:tcMar>
              <w:top w:w="160" w:type="dxa"/>
              <w:left w:w="220" w:type="dxa"/>
              <w:bottom w:w="160" w:type="dxa"/>
              <w:right w:w="220" w:type="dxa"/>
            </w:tcMar>
          </w:tcPr>
          <w:p w14:paraId="1D1E0534" w14:textId="77777777" w:rsidR="00371BE4" w:rsidRDefault="00583747">
            <w:r>
              <w:rPr>
                <w:b/>
                <w:bCs/>
                <w:color w:val="222222"/>
              </w:rPr>
              <w:t>Is there an immediate or imminent risk of harm?</w:t>
            </w:r>
          </w:p>
          <w:p w14:paraId="23BA4E8B" w14:textId="77777777" w:rsidR="00371BE4" w:rsidRDefault="00583747">
            <w:pPr>
              <w:spacing w:before="60"/>
            </w:pPr>
            <w:r>
              <w:rPr>
                <w:b/>
                <w:bCs/>
                <w:color w:val="1D5CAB"/>
              </w:rPr>
              <w:t xml:space="preserve">YES → </w:t>
            </w:r>
            <w:r>
              <w:rPr>
                <w:b/>
                <w:bCs/>
                <w:color w:val="222222"/>
              </w:rPr>
              <w:t>Report to Police.</w:t>
            </w:r>
          </w:p>
        </w:tc>
      </w:tr>
    </w:tbl>
    <w:p w14:paraId="3FD0B6E2" w14:textId="77777777" w:rsidR="00371BE4" w:rsidRDefault="00371BE4">
      <w:pPr>
        <w:spacing w:after="120"/>
      </w:pPr>
    </w:p>
    <w:tbl>
      <w:tblPr>
        <w:tblW w:w="5000" w:type="pct"/>
        <w:tblBorders>
          <w:top w:val="single" w:sz="6" w:space="0" w:color="F26223"/>
          <w:left w:val="single" w:sz="6" w:space="0" w:color="F26223"/>
          <w:bottom w:val="single" w:sz="6" w:space="0" w:color="F26223"/>
          <w:right w:val="single" w:sz="6" w:space="0" w:color="F26223"/>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769F970E" w14:textId="77777777">
        <w:tc>
          <w:tcPr>
            <w:tcW w:w="0" w:type="auto"/>
            <w:shd w:val="clear" w:color="auto" w:fill="FDECE3"/>
            <w:tcMar>
              <w:top w:w="160" w:type="dxa"/>
              <w:left w:w="220" w:type="dxa"/>
              <w:bottom w:w="160" w:type="dxa"/>
              <w:right w:w="220" w:type="dxa"/>
            </w:tcMar>
          </w:tcPr>
          <w:p w14:paraId="4504C635" w14:textId="77777777" w:rsidR="00371BE4" w:rsidRDefault="00583747">
            <w:r>
              <w:rPr>
                <w:b/>
                <w:bCs/>
                <w:color w:val="222222"/>
              </w:rPr>
              <w:t>Is this information that may assist understanding of risk, exploitation, criminality or safeguarding concerns?</w:t>
            </w:r>
          </w:p>
          <w:p w14:paraId="6334AB61" w14:textId="77777777" w:rsidR="00371BE4" w:rsidRDefault="00583747">
            <w:pPr>
              <w:spacing w:before="60"/>
            </w:pPr>
            <w:r>
              <w:rPr>
                <w:b/>
                <w:bCs/>
                <w:color w:val="F26223"/>
              </w:rPr>
              <w:t xml:space="preserve">YES → </w:t>
            </w:r>
            <w:r>
              <w:rPr>
                <w:b/>
                <w:bCs/>
                <w:color w:val="222222"/>
              </w:rPr>
              <w:t>Submit Intelligence.</w:t>
            </w:r>
          </w:p>
        </w:tc>
      </w:tr>
    </w:tbl>
    <w:p w14:paraId="6372E6B9" w14:textId="77777777" w:rsidR="00371BE4" w:rsidRDefault="00371BE4">
      <w:pPr>
        <w:spacing w:after="160"/>
      </w:pPr>
    </w:p>
    <w:tbl>
      <w:tblPr>
        <w:tblW w:w="5000" w:type="pct"/>
        <w:tblBorders>
          <w:top w:val="single" w:sz="6" w:space="0" w:color="595959"/>
          <w:left w:val="single" w:sz="6" w:space="0" w:color="595959"/>
          <w:bottom w:val="single" w:sz="6" w:space="0" w:color="595959"/>
          <w:right w:val="single" w:sz="6" w:space="0" w:color="5959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06DE1EC5" w14:textId="77777777">
        <w:tc>
          <w:tcPr>
            <w:tcW w:w="0" w:type="auto"/>
            <w:shd w:val="clear" w:color="auto" w:fill="F2F2F2"/>
            <w:tcMar>
              <w:top w:w="160" w:type="dxa"/>
              <w:left w:w="220" w:type="dxa"/>
              <w:bottom w:w="160" w:type="dxa"/>
              <w:right w:w="220" w:type="dxa"/>
            </w:tcMar>
          </w:tcPr>
          <w:p w14:paraId="4A0A43F6" w14:textId="77777777" w:rsidR="00371BE4" w:rsidRDefault="00583747">
            <w:r>
              <w:rPr>
                <w:b/>
                <w:bCs/>
                <w:color w:val="123C70"/>
              </w:rPr>
              <w:t xml:space="preserve">Unsure? </w:t>
            </w:r>
            <w:r>
              <w:t>If uncertain, seek advice or report via 101, explaining why you are unsure.</w:t>
            </w:r>
          </w:p>
        </w:tc>
      </w:tr>
    </w:tbl>
    <w:p w14:paraId="124F1C59" w14:textId="77777777" w:rsidR="00371BE4" w:rsidRDefault="00583747">
      <w:r>
        <w:br w:type="page"/>
      </w:r>
    </w:p>
    <w:p w14:paraId="7FFF3F52" w14:textId="77777777" w:rsidR="00371BE4" w:rsidRDefault="00583747">
      <w:pPr>
        <w:pStyle w:val="Heading1"/>
        <w:pBdr>
          <w:bottom w:val="single" w:sz="8" w:space="4" w:color="1D5CAB"/>
        </w:pBdr>
        <w:spacing w:before="320" w:after="160"/>
      </w:pPr>
      <w:r>
        <w:rPr>
          <w:noProof/>
        </w:rPr>
        <w:lastRenderedPageBreak/>
        <w:drawing>
          <wp:inline distT="0" distB="0" distL="0" distR="0" wp14:anchorId="190BBEC6" wp14:editId="72A26CBF">
            <wp:extent cx="209550" cy="276225"/>
            <wp:effectExtent l="0" t="0" r="0" b="0"/>
            <wp:docPr id="1059564384" name="Picture 105956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09550" cy="276225"/>
                    </a:xfrm>
                    <a:prstGeom prst="rect">
                      <a:avLst/>
                    </a:prstGeom>
                  </pic:spPr>
                </pic:pic>
              </a:graphicData>
            </a:graphic>
          </wp:inline>
        </w:drawing>
      </w:r>
      <w:r>
        <w:rPr>
          <w:b/>
          <w:bCs/>
          <w:color w:val="123C70"/>
          <w:sz w:val="30"/>
          <w:szCs w:val="30"/>
        </w:rPr>
        <w:t xml:space="preserve">  What Happens After Intelligence Is Submitted?</w:t>
      </w:r>
    </w:p>
    <w:p w14:paraId="7E2D2771" w14:textId="77777777" w:rsidR="00371BE4" w:rsidRDefault="00583747">
      <w:pPr>
        <w:spacing w:after="140"/>
      </w:pPr>
      <w:r>
        <w:rPr>
          <w:color w:val="222222"/>
        </w:rPr>
        <w:t>Once submitted, intelligence is assessed by specialist police staff. The assessment considers three key areas:</w:t>
      </w:r>
    </w:p>
    <w:p w14:paraId="254F2798" w14:textId="77777777" w:rsidR="00371BE4" w:rsidRDefault="00371BE4">
      <w:pPr>
        <w:spacing w:after="100"/>
      </w:pPr>
    </w:p>
    <w:tbl>
      <w:tblPr>
        <w:tblW w:w="5000" w:type="pct"/>
        <w:tblBorders>
          <w:top w:val="single" w:sz="6" w:space="0" w:color="F26223"/>
          <w:left w:val="single" w:sz="6" w:space="0" w:color="F26223"/>
          <w:bottom w:val="single" w:sz="6" w:space="0" w:color="F26223"/>
          <w:right w:val="single" w:sz="6" w:space="0" w:color="F26223"/>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4624B4DA" w14:textId="77777777">
        <w:tc>
          <w:tcPr>
            <w:tcW w:w="0" w:type="auto"/>
            <w:shd w:val="clear" w:color="auto" w:fill="FDECE3"/>
            <w:tcMar>
              <w:top w:w="160" w:type="dxa"/>
              <w:left w:w="220" w:type="dxa"/>
              <w:bottom w:w="160" w:type="dxa"/>
              <w:right w:w="220" w:type="dxa"/>
            </w:tcMar>
          </w:tcPr>
          <w:p w14:paraId="68AEAA56" w14:textId="77777777" w:rsidR="00371BE4" w:rsidRDefault="00583747">
            <w:r>
              <w:rPr>
                <w:b/>
                <w:bCs/>
                <w:color w:val="F26223"/>
                <w:sz w:val="24"/>
                <w:szCs w:val="24"/>
              </w:rPr>
              <w:t xml:space="preserve">1.  </w:t>
            </w:r>
            <w:r>
              <w:rPr>
                <w:b/>
                <w:bCs/>
                <w:color w:val="123C70"/>
                <w:sz w:val="24"/>
                <w:szCs w:val="24"/>
              </w:rPr>
              <w:t>Source</w:t>
            </w:r>
          </w:p>
          <w:p w14:paraId="0FC9A752" w14:textId="77777777" w:rsidR="00371BE4" w:rsidRDefault="00583747">
            <w:pPr>
              <w:spacing w:before="60"/>
            </w:pPr>
            <w:r>
              <w:rPr>
                <w:sz w:val="20"/>
                <w:szCs w:val="20"/>
              </w:rPr>
              <w:t>Who provided the information? Police assess how reliable the source may be, based on what is known about them.</w:t>
            </w:r>
          </w:p>
        </w:tc>
      </w:tr>
    </w:tbl>
    <w:p w14:paraId="093AF4A7" w14:textId="77777777" w:rsidR="00371BE4" w:rsidRDefault="00371BE4">
      <w:pPr>
        <w:spacing w:after="120"/>
      </w:pPr>
    </w:p>
    <w:tbl>
      <w:tblPr>
        <w:tblW w:w="5000" w:type="pct"/>
        <w:tblBorders>
          <w:top w:val="single" w:sz="6" w:space="0" w:color="1D5CAB"/>
          <w:left w:val="single" w:sz="6" w:space="0" w:color="1D5CAB"/>
          <w:bottom w:val="single" w:sz="6" w:space="0" w:color="1D5CAB"/>
          <w:right w:val="single" w:sz="6" w:space="0" w:color="1D5CA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08026035" w14:textId="77777777">
        <w:tc>
          <w:tcPr>
            <w:tcW w:w="0" w:type="auto"/>
            <w:shd w:val="clear" w:color="auto" w:fill="E8F0FA"/>
            <w:tcMar>
              <w:top w:w="160" w:type="dxa"/>
              <w:left w:w="220" w:type="dxa"/>
              <w:bottom w:w="160" w:type="dxa"/>
              <w:right w:w="220" w:type="dxa"/>
            </w:tcMar>
          </w:tcPr>
          <w:p w14:paraId="35C85BE6" w14:textId="77777777" w:rsidR="00371BE4" w:rsidRDefault="00583747">
            <w:r>
              <w:rPr>
                <w:b/>
                <w:bCs/>
                <w:color w:val="1D5CAB"/>
                <w:sz w:val="24"/>
                <w:szCs w:val="24"/>
              </w:rPr>
              <w:t xml:space="preserve">2.  </w:t>
            </w:r>
            <w:r>
              <w:rPr>
                <w:b/>
                <w:bCs/>
                <w:color w:val="123C70"/>
                <w:sz w:val="24"/>
                <w:szCs w:val="24"/>
              </w:rPr>
              <w:t>Provenance</w:t>
            </w:r>
          </w:p>
          <w:p w14:paraId="627A46FE" w14:textId="77777777" w:rsidR="00371BE4" w:rsidRDefault="00583747">
            <w:pPr>
              <w:spacing w:before="60"/>
            </w:pPr>
            <w:r>
              <w:rPr>
                <w:sz w:val="20"/>
                <w:szCs w:val="20"/>
              </w:rPr>
              <w:t>How was the information obtained — for example, first-hand disclosure, witnessed directly, heard from another person, or of unknown origin? This helps police evaluate how reliable the information may be.</w:t>
            </w:r>
          </w:p>
        </w:tc>
      </w:tr>
    </w:tbl>
    <w:p w14:paraId="5E31943D" w14:textId="77777777" w:rsidR="00371BE4" w:rsidRDefault="00371BE4">
      <w:pPr>
        <w:spacing w:after="120"/>
      </w:pPr>
    </w:p>
    <w:tbl>
      <w:tblPr>
        <w:tblW w:w="5000" w:type="pct"/>
        <w:tblBorders>
          <w:top w:val="single" w:sz="6" w:space="0" w:color="F26223"/>
          <w:left w:val="single" w:sz="6" w:space="0" w:color="F26223"/>
          <w:bottom w:val="single" w:sz="6" w:space="0" w:color="F26223"/>
          <w:right w:val="single" w:sz="6" w:space="0" w:color="F26223"/>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31ACC53A" w14:textId="77777777">
        <w:tc>
          <w:tcPr>
            <w:tcW w:w="0" w:type="auto"/>
            <w:shd w:val="clear" w:color="auto" w:fill="FDECE3"/>
            <w:tcMar>
              <w:top w:w="160" w:type="dxa"/>
              <w:left w:w="220" w:type="dxa"/>
              <w:bottom w:w="160" w:type="dxa"/>
              <w:right w:w="220" w:type="dxa"/>
            </w:tcMar>
          </w:tcPr>
          <w:p w14:paraId="2F10D0D6" w14:textId="77777777" w:rsidR="00371BE4" w:rsidRDefault="00583747">
            <w:r>
              <w:rPr>
                <w:b/>
                <w:bCs/>
                <w:color w:val="F26223"/>
                <w:sz w:val="24"/>
                <w:szCs w:val="24"/>
              </w:rPr>
              <w:t xml:space="preserve">3.  </w:t>
            </w:r>
            <w:r>
              <w:rPr>
                <w:b/>
                <w:bCs/>
                <w:color w:val="123C70"/>
                <w:sz w:val="24"/>
                <w:szCs w:val="24"/>
              </w:rPr>
              <w:t>Sharing</w:t>
            </w:r>
          </w:p>
          <w:p w14:paraId="33287211" w14:textId="77777777" w:rsidR="00371BE4" w:rsidRDefault="00583747">
            <w:pPr>
              <w:spacing w:before="60"/>
            </w:pPr>
            <w:r>
              <w:rPr>
                <w:sz w:val="20"/>
                <w:szCs w:val="20"/>
              </w:rPr>
              <w:t>Can the information be used safely and lawfully? Police consider whether acting on information may place a source at risk of harm or inadvertently identify them.</w:t>
            </w:r>
          </w:p>
        </w:tc>
      </w:tr>
    </w:tbl>
    <w:p w14:paraId="4C170DBF" w14:textId="77777777" w:rsidR="00371BE4" w:rsidRDefault="00583747">
      <w:pPr>
        <w:pStyle w:val="Heading2"/>
        <w:spacing w:before="220" w:after="100"/>
      </w:pPr>
      <w:r>
        <w:rPr>
          <w:b/>
          <w:bCs/>
          <w:color w:val="F26223"/>
          <w:sz w:val="24"/>
          <w:szCs w:val="24"/>
        </w:rPr>
        <w:t>Why the Source Matters</w:t>
      </w:r>
    </w:p>
    <w:p w14:paraId="2B7743C3" w14:textId="77777777" w:rsidR="00371BE4" w:rsidRDefault="00583747">
      <w:pPr>
        <w:spacing w:after="140"/>
      </w:pPr>
      <w:r>
        <w:rPr>
          <w:color w:val="222222"/>
        </w:rPr>
        <w:t>The person who receives the information should generally be the person or organisation who submits it.</w:t>
      </w:r>
    </w:p>
    <w:tbl>
      <w:tblPr>
        <w:tblW w:w="5000" w:type="pct"/>
        <w:tblBorders>
          <w:top w:val="single" w:sz="6" w:space="0" w:color="595959"/>
          <w:left w:val="single" w:sz="6" w:space="0" w:color="595959"/>
          <w:bottom w:val="single" w:sz="6" w:space="0" w:color="595959"/>
          <w:right w:val="single" w:sz="6" w:space="0" w:color="5959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2E7D34E2" w14:textId="77777777">
        <w:tc>
          <w:tcPr>
            <w:tcW w:w="0" w:type="auto"/>
            <w:shd w:val="clear" w:color="auto" w:fill="F2F2F2"/>
            <w:tcMar>
              <w:top w:w="160" w:type="dxa"/>
              <w:left w:w="220" w:type="dxa"/>
              <w:bottom w:w="160" w:type="dxa"/>
              <w:right w:w="220" w:type="dxa"/>
            </w:tcMar>
          </w:tcPr>
          <w:p w14:paraId="196F4E7C" w14:textId="77777777" w:rsidR="00371BE4" w:rsidRDefault="00583747">
            <w:pPr>
              <w:spacing w:after="80"/>
            </w:pPr>
            <w:r>
              <w:rPr>
                <w:b/>
                <w:bCs/>
                <w:color w:val="123C70"/>
              </w:rPr>
              <w:t>Example</w:t>
            </w:r>
          </w:p>
          <w:p w14:paraId="5E2298D4" w14:textId="77777777" w:rsidR="00371BE4" w:rsidRDefault="00583747">
            <w:pPr>
              <w:spacing w:after="100"/>
            </w:pPr>
            <w:r>
              <w:rPr>
                <w:sz w:val="20"/>
                <w:szCs w:val="20"/>
              </w:rPr>
              <w:t>A young person tells a teacher something concerning.</w:t>
            </w:r>
          </w:p>
          <w:p w14:paraId="704DD62D" w14:textId="77777777" w:rsidR="00371BE4" w:rsidRDefault="00583747">
            <w:pPr>
              <w:spacing w:after="40"/>
            </w:pPr>
            <w:proofErr w:type="gramStart"/>
            <w:r>
              <w:rPr>
                <w:b/>
                <w:bCs/>
                <w:color w:val="2E7D32"/>
              </w:rPr>
              <w:t xml:space="preserve">✓  </w:t>
            </w:r>
            <w:r>
              <w:rPr>
                <w:sz w:val="20"/>
                <w:szCs w:val="20"/>
              </w:rPr>
              <w:t>The</w:t>
            </w:r>
            <w:proofErr w:type="gramEnd"/>
            <w:r>
              <w:rPr>
                <w:sz w:val="20"/>
                <w:szCs w:val="20"/>
              </w:rPr>
              <w:t xml:space="preserve"> school should submit the intelligence.</w:t>
            </w:r>
          </w:p>
          <w:p w14:paraId="751E8264" w14:textId="77777777" w:rsidR="00371BE4" w:rsidRDefault="00583747">
            <w:proofErr w:type="gramStart"/>
            <w:r>
              <w:rPr>
                <w:b/>
                <w:bCs/>
                <w:color w:val="C62828"/>
              </w:rPr>
              <w:t xml:space="preserve">✗  </w:t>
            </w:r>
            <w:r>
              <w:rPr>
                <w:sz w:val="20"/>
                <w:szCs w:val="20"/>
              </w:rPr>
              <w:t>The</w:t>
            </w:r>
            <w:proofErr w:type="gramEnd"/>
            <w:r>
              <w:rPr>
                <w:sz w:val="20"/>
                <w:szCs w:val="20"/>
              </w:rPr>
              <w:t xml:space="preserve"> school should not routinely ask another agency to submit it on their behalf.</w:t>
            </w:r>
          </w:p>
        </w:tc>
      </w:tr>
    </w:tbl>
    <w:p w14:paraId="14629400" w14:textId="77777777" w:rsidR="00371BE4" w:rsidRDefault="00371BE4">
      <w:pPr>
        <w:spacing w:after="100"/>
      </w:pPr>
    </w:p>
    <w:p w14:paraId="24D48BEF" w14:textId="77777777" w:rsidR="00371BE4" w:rsidRDefault="00583747">
      <w:pPr>
        <w:spacing w:after="140"/>
        <w:rPr>
          <w:color w:val="222222"/>
        </w:rPr>
      </w:pPr>
      <w:r>
        <w:rPr>
          <w:color w:val="222222"/>
        </w:rPr>
        <w:t>This is because the source and circumstances surrounding the disclosure form part of the intelligence assessment process.</w:t>
      </w:r>
    </w:p>
    <w:p w14:paraId="3A09A379" w14:textId="77777777" w:rsidR="000368AA" w:rsidRDefault="000368AA">
      <w:pPr>
        <w:spacing w:after="140"/>
        <w:rPr>
          <w:color w:val="222222"/>
        </w:rPr>
      </w:pPr>
    </w:p>
    <w:p w14:paraId="58072B44" w14:textId="77777777" w:rsidR="000368AA" w:rsidRDefault="000368AA">
      <w:pPr>
        <w:spacing w:after="140"/>
        <w:rPr>
          <w:color w:val="222222"/>
        </w:rPr>
      </w:pPr>
    </w:p>
    <w:p w14:paraId="5E1F2B5A" w14:textId="77777777" w:rsidR="000368AA" w:rsidRDefault="000368AA">
      <w:pPr>
        <w:spacing w:after="140"/>
        <w:rPr>
          <w:color w:val="222222"/>
        </w:rPr>
      </w:pPr>
    </w:p>
    <w:p w14:paraId="5DEA3532" w14:textId="77777777" w:rsidR="000368AA" w:rsidRDefault="000368AA">
      <w:pPr>
        <w:spacing w:after="140"/>
        <w:rPr>
          <w:color w:val="222222"/>
        </w:rPr>
      </w:pPr>
    </w:p>
    <w:p w14:paraId="27D6096A" w14:textId="77777777" w:rsidR="000368AA" w:rsidRDefault="000368AA">
      <w:pPr>
        <w:spacing w:after="140"/>
        <w:rPr>
          <w:color w:val="222222"/>
        </w:rPr>
      </w:pPr>
    </w:p>
    <w:p w14:paraId="3B0D860A" w14:textId="77777777" w:rsidR="000368AA" w:rsidRDefault="000368AA">
      <w:pPr>
        <w:spacing w:after="140"/>
        <w:rPr>
          <w:color w:val="222222"/>
        </w:rPr>
      </w:pPr>
    </w:p>
    <w:p w14:paraId="633748B7" w14:textId="77777777" w:rsidR="000368AA" w:rsidRDefault="000368AA">
      <w:pPr>
        <w:spacing w:after="140"/>
        <w:rPr>
          <w:color w:val="222222"/>
        </w:rPr>
      </w:pPr>
    </w:p>
    <w:p w14:paraId="63CA7925" w14:textId="77777777" w:rsidR="000368AA" w:rsidRDefault="000368AA">
      <w:pPr>
        <w:spacing w:after="140"/>
        <w:rPr>
          <w:color w:val="222222"/>
        </w:rPr>
      </w:pPr>
    </w:p>
    <w:p w14:paraId="4CA15952" w14:textId="77777777" w:rsidR="000368AA" w:rsidRDefault="000368AA">
      <w:pPr>
        <w:spacing w:after="140"/>
        <w:rPr>
          <w:color w:val="222222"/>
        </w:rPr>
      </w:pPr>
    </w:p>
    <w:p w14:paraId="61047154" w14:textId="77777777" w:rsidR="000368AA" w:rsidRDefault="000368AA">
      <w:pPr>
        <w:spacing w:after="140"/>
      </w:pPr>
    </w:p>
    <w:p w14:paraId="090911B1" w14:textId="77777777" w:rsidR="00371BE4" w:rsidRDefault="00583747">
      <w:pPr>
        <w:pStyle w:val="Heading1"/>
        <w:pBdr>
          <w:bottom w:val="single" w:sz="8" w:space="4" w:color="F26223"/>
        </w:pBdr>
        <w:spacing w:before="320" w:after="160"/>
      </w:pPr>
      <w:r>
        <w:rPr>
          <w:noProof/>
        </w:rPr>
        <w:lastRenderedPageBreak/>
        <w:drawing>
          <wp:inline distT="0" distB="0" distL="0" distR="0" wp14:anchorId="5C32CBC7" wp14:editId="23C07CD1">
            <wp:extent cx="209550" cy="276225"/>
            <wp:effectExtent l="0" t="0" r="0" b="0"/>
            <wp:docPr id="1898000624" name="Picture 1898000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9550" cy="276225"/>
                    </a:xfrm>
                    <a:prstGeom prst="rect">
                      <a:avLst/>
                    </a:prstGeom>
                  </pic:spPr>
                </pic:pic>
              </a:graphicData>
            </a:graphic>
          </wp:inline>
        </w:drawing>
      </w:r>
      <w:r>
        <w:rPr>
          <w:b/>
          <w:bCs/>
          <w:color w:val="F26223"/>
          <w:sz w:val="30"/>
          <w:szCs w:val="30"/>
        </w:rPr>
        <w:t xml:space="preserve">  Frequently Asked Questions</w:t>
      </w:r>
    </w:p>
    <w:p w14:paraId="3BF859D1" w14:textId="77777777" w:rsidR="00371BE4" w:rsidRDefault="00583747">
      <w:pPr>
        <w:spacing w:before="200" w:after="80"/>
      </w:pPr>
      <w:r>
        <w:rPr>
          <w:b/>
          <w:bCs/>
          <w:color w:val="123C70"/>
          <w:sz w:val="22"/>
          <w:szCs w:val="22"/>
        </w:rPr>
        <w:t>“I keep being asked for more detail. This is all I know.”</w:t>
      </w:r>
    </w:p>
    <w:p w14:paraId="419A6857" w14:textId="77777777" w:rsidR="00371BE4" w:rsidRDefault="00583747">
      <w:pPr>
        <w:spacing w:after="100"/>
      </w:pPr>
      <w:r>
        <w:rPr>
          <w:color w:val="222222"/>
        </w:rPr>
        <w:t>Submit what you know. Do not delay submitting intelligence while trying to gather additional information — further intelligence can always be submitted later if more becomes available.</w:t>
      </w:r>
    </w:p>
    <w:p w14:paraId="5BA19B09" w14:textId="77777777" w:rsidR="00371BE4" w:rsidRDefault="00583747">
      <w:pPr>
        <w:spacing w:before="200" w:after="80"/>
      </w:pPr>
      <w:r>
        <w:rPr>
          <w:b/>
          <w:bCs/>
          <w:color w:val="123C70"/>
          <w:sz w:val="22"/>
          <w:szCs w:val="22"/>
        </w:rPr>
        <w:t>“There isn’t enough space for multiple people, addresses or locations.”</w:t>
      </w:r>
    </w:p>
    <w:p w14:paraId="61C58268" w14:textId="77777777" w:rsidR="00371BE4" w:rsidRDefault="00583747">
      <w:pPr>
        <w:spacing w:after="100"/>
      </w:pPr>
      <w:r>
        <w:rPr>
          <w:color w:val="222222"/>
        </w:rPr>
        <w:t>Include as much information as possible within the narrative section. If necessary:</w:t>
      </w:r>
    </w:p>
    <w:p w14:paraId="7128BD53" w14:textId="77777777" w:rsidR="00371BE4" w:rsidRDefault="00583747">
      <w:pPr>
        <w:pStyle w:val="ListParagraph"/>
        <w:numPr>
          <w:ilvl w:val="0"/>
          <w:numId w:val="2"/>
        </w:numPr>
        <w:spacing w:after="80"/>
      </w:pPr>
      <w:r>
        <w:rPr>
          <w:color w:val="222222"/>
        </w:rPr>
        <w:t>Clearly list all associated persons.</w:t>
      </w:r>
    </w:p>
    <w:p w14:paraId="42F4086C" w14:textId="77777777" w:rsidR="00371BE4" w:rsidRDefault="00583747">
      <w:pPr>
        <w:pStyle w:val="ListParagraph"/>
        <w:numPr>
          <w:ilvl w:val="0"/>
          <w:numId w:val="2"/>
        </w:numPr>
        <w:spacing w:after="80"/>
      </w:pPr>
      <w:r>
        <w:rPr>
          <w:color w:val="222222"/>
        </w:rPr>
        <w:t>List all relevant locations.</w:t>
      </w:r>
    </w:p>
    <w:p w14:paraId="26F3E709" w14:textId="77777777" w:rsidR="00371BE4" w:rsidRDefault="00583747">
      <w:pPr>
        <w:pStyle w:val="ListParagraph"/>
        <w:numPr>
          <w:ilvl w:val="0"/>
          <w:numId w:val="2"/>
        </w:numPr>
        <w:spacing w:after="80"/>
      </w:pPr>
      <w:r>
        <w:rPr>
          <w:color w:val="222222"/>
        </w:rPr>
        <w:t>Submit a further intelligence form if required.</w:t>
      </w:r>
    </w:p>
    <w:p w14:paraId="75F308E7" w14:textId="77777777" w:rsidR="00371BE4" w:rsidRDefault="00583747">
      <w:pPr>
        <w:spacing w:after="100"/>
      </w:pPr>
      <w:r>
        <w:rPr>
          <w:color w:val="222222"/>
        </w:rPr>
        <w:t>The most important thing is that the information is shared.</w:t>
      </w:r>
    </w:p>
    <w:p w14:paraId="07A96E72" w14:textId="77777777" w:rsidR="00371BE4" w:rsidRDefault="00583747">
      <w:pPr>
        <w:spacing w:before="200" w:after="80"/>
      </w:pPr>
      <w:r>
        <w:rPr>
          <w:b/>
          <w:bCs/>
          <w:color w:val="123C70"/>
          <w:sz w:val="22"/>
          <w:szCs w:val="22"/>
        </w:rPr>
        <w:t>Is there a correct way to write intelligence?</w:t>
      </w:r>
    </w:p>
    <w:p w14:paraId="09FECDE1" w14:textId="77777777" w:rsidR="00371BE4" w:rsidRDefault="00583747">
      <w:pPr>
        <w:spacing w:after="100"/>
      </w:pPr>
      <w:r>
        <w:rPr>
          <w:color w:val="222222"/>
        </w:rPr>
        <w:t>There is no requirement for specialist terminology. A useful format is:</w:t>
      </w:r>
    </w:p>
    <w:p w14:paraId="0F2CE8A3" w14:textId="77777777" w:rsidR="00371BE4" w:rsidRDefault="00583747">
      <w:pPr>
        <w:pStyle w:val="ListParagraph"/>
        <w:numPr>
          <w:ilvl w:val="0"/>
          <w:numId w:val="2"/>
        </w:numPr>
        <w:spacing w:after="80"/>
      </w:pPr>
      <w:r>
        <w:rPr>
          <w:color w:val="222222"/>
        </w:rPr>
        <w:t>What do you know? — state the facts.</w:t>
      </w:r>
    </w:p>
    <w:p w14:paraId="48E57C06" w14:textId="77777777" w:rsidR="00371BE4" w:rsidRDefault="00583747">
      <w:pPr>
        <w:pStyle w:val="ListParagraph"/>
        <w:numPr>
          <w:ilvl w:val="0"/>
          <w:numId w:val="2"/>
        </w:numPr>
        <w:spacing w:after="80"/>
      </w:pPr>
      <w:r>
        <w:rPr>
          <w:color w:val="222222"/>
        </w:rPr>
        <w:t>How do you know it? — disclosed, observed or reported.</w:t>
      </w:r>
    </w:p>
    <w:p w14:paraId="26D3BE9C" w14:textId="77777777" w:rsidR="00371BE4" w:rsidRDefault="00583747">
      <w:pPr>
        <w:pStyle w:val="ListParagraph"/>
        <w:numPr>
          <w:ilvl w:val="0"/>
          <w:numId w:val="2"/>
        </w:numPr>
        <w:spacing w:after="80"/>
      </w:pPr>
      <w:r>
        <w:rPr>
          <w:color w:val="222222"/>
        </w:rPr>
        <w:t>Why is it concerning? — safeguarding, exploitation or vulnerability concerns.</w:t>
      </w:r>
    </w:p>
    <w:tbl>
      <w:tblPr>
        <w:tblW w:w="5000" w:type="pct"/>
        <w:tblBorders>
          <w:top w:val="single" w:sz="6" w:space="0" w:color="F26223"/>
          <w:left w:val="single" w:sz="6" w:space="0" w:color="F26223"/>
          <w:bottom w:val="single" w:sz="6" w:space="0" w:color="F26223"/>
          <w:right w:val="single" w:sz="6" w:space="0" w:color="F26223"/>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25770B68" w14:textId="77777777">
        <w:tc>
          <w:tcPr>
            <w:tcW w:w="0" w:type="auto"/>
            <w:shd w:val="clear" w:color="auto" w:fill="FDECE3"/>
            <w:tcMar>
              <w:top w:w="160" w:type="dxa"/>
              <w:left w:w="220" w:type="dxa"/>
              <w:bottom w:w="160" w:type="dxa"/>
              <w:right w:w="220" w:type="dxa"/>
            </w:tcMar>
          </w:tcPr>
          <w:p w14:paraId="244424A4" w14:textId="77777777" w:rsidR="00371BE4" w:rsidRDefault="00583747">
            <w:pPr>
              <w:spacing w:after="80"/>
            </w:pPr>
            <w:r>
              <w:rPr>
                <w:b/>
                <w:bCs/>
                <w:color w:val="123C70"/>
              </w:rPr>
              <w:t>Example</w:t>
            </w:r>
          </w:p>
          <w:p w14:paraId="653E635E" w14:textId="77777777" w:rsidR="00371BE4" w:rsidRDefault="00583747">
            <w:r>
              <w:rPr>
                <w:i/>
                <w:iCs/>
                <w:sz w:val="20"/>
                <w:szCs w:val="20"/>
              </w:rPr>
              <w:t>A child disclosed that an older male known only as “Jay” had collected them from school on three occasions and taken them to a property in York. The child stated other young people attended the address. The child appeared anxious when discussing this and stated cannabis was present at the property.</w:t>
            </w:r>
          </w:p>
        </w:tc>
      </w:tr>
    </w:tbl>
    <w:p w14:paraId="62FD4ABA" w14:textId="77777777" w:rsidR="00371BE4" w:rsidRDefault="00371BE4">
      <w:pPr>
        <w:spacing w:after="100"/>
      </w:pPr>
    </w:p>
    <w:p w14:paraId="2A28B962" w14:textId="77777777" w:rsidR="00371BE4" w:rsidRDefault="00583747">
      <w:pPr>
        <w:spacing w:after="140"/>
      </w:pPr>
      <w:r>
        <w:rPr>
          <w:color w:val="222222"/>
        </w:rPr>
        <w:t>This provides facts, context and rationale while avoiding speculation.</w:t>
      </w:r>
    </w:p>
    <w:p w14:paraId="775CA915" w14:textId="77777777" w:rsidR="00371BE4" w:rsidRDefault="00583747">
      <w:pPr>
        <w:spacing w:before="200" w:after="80"/>
      </w:pPr>
      <w:r>
        <w:rPr>
          <w:b/>
          <w:bCs/>
          <w:color w:val="123C70"/>
          <w:sz w:val="22"/>
          <w:szCs w:val="22"/>
        </w:rPr>
        <w:t>“I’ve been told to stick to the facts, but context is important.”</w:t>
      </w:r>
    </w:p>
    <w:p w14:paraId="38CF8B95" w14:textId="77777777" w:rsidR="00371BE4" w:rsidRDefault="00583747">
      <w:pPr>
        <w:spacing w:after="100"/>
      </w:pPr>
      <w:r>
        <w:rPr>
          <w:color w:val="222222"/>
        </w:rPr>
        <w:t>Both are important.</w:t>
      </w:r>
    </w:p>
    <w:p w14:paraId="0D2A9DD6" w14:textId="77777777" w:rsidR="00371BE4" w:rsidRDefault="00583747">
      <w:pPr>
        <w:spacing w:after="100"/>
      </w:pPr>
      <w:r>
        <w:rPr>
          <w:color w:val="222222"/>
        </w:rPr>
        <w:t>Include: what was said, what was seen, dates and times, descriptions and locations.</w:t>
      </w:r>
    </w:p>
    <w:p w14:paraId="36F5D1E4" w14:textId="77777777" w:rsidR="00371BE4" w:rsidRDefault="00583747">
      <w:pPr>
        <w:spacing w:after="100"/>
      </w:pPr>
      <w:r>
        <w:rPr>
          <w:color w:val="222222"/>
        </w:rPr>
        <w:t xml:space="preserve">Also </w:t>
      </w:r>
      <w:proofErr w:type="gramStart"/>
      <w:r>
        <w:rPr>
          <w:color w:val="222222"/>
        </w:rPr>
        <w:t>include:</w:t>
      </w:r>
      <w:proofErr w:type="gramEnd"/>
      <w:r>
        <w:rPr>
          <w:color w:val="222222"/>
        </w:rPr>
        <w:t xml:space="preserve"> why you are concerned, relevant background information, and known patterns of behaviour.</w:t>
      </w:r>
    </w:p>
    <w:p w14:paraId="0F81E5AF" w14:textId="77777777" w:rsidR="00371BE4" w:rsidRDefault="00583747">
      <w:pPr>
        <w:spacing w:after="100"/>
      </w:pPr>
      <w:r>
        <w:rPr>
          <w:color w:val="222222"/>
        </w:rPr>
        <w:t xml:space="preserve">Avoid </w:t>
      </w:r>
      <w:proofErr w:type="gramStart"/>
      <w:r>
        <w:rPr>
          <w:color w:val="222222"/>
        </w:rPr>
        <w:t>assumptions, but</w:t>
      </w:r>
      <w:proofErr w:type="gramEnd"/>
      <w:r>
        <w:rPr>
          <w:color w:val="222222"/>
        </w:rPr>
        <w:t xml:space="preserve"> provide sufficient context to explain why the information matters.</w:t>
      </w:r>
    </w:p>
    <w:p w14:paraId="0555137D" w14:textId="77777777" w:rsidR="00371BE4" w:rsidRDefault="00583747">
      <w:pPr>
        <w:spacing w:before="200" w:after="80"/>
      </w:pPr>
      <w:r>
        <w:rPr>
          <w:b/>
          <w:bCs/>
          <w:color w:val="123C70"/>
          <w:sz w:val="22"/>
          <w:szCs w:val="22"/>
        </w:rPr>
        <w:t>Do I need consent?</w:t>
      </w:r>
    </w:p>
    <w:p w14:paraId="2BD95CA2" w14:textId="77777777" w:rsidR="00371BE4" w:rsidRDefault="00583747">
      <w:pPr>
        <w:spacing w:after="100"/>
      </w:pPr>
      <w:r>
        <w:rPr>
          <w:color w:val="222222"/>
        </w:rPr>
        <w:t>No. Police intelligence submissions do not require consent in the way some safeguarding referrals might. Professionals still have a responsibility to share information that may assist safeguarding, risk management or crime prevention.</w:t>
      </w:r>
    </w:p>
    <w:p w14:paraId="4CC36B7F" w14:textId="77777777" w:rsidR="00371BE4" w:rsidRDefault="00583747">
      <w:pPr>
        <w:spacing w:before="200" w:after="80"/>
      </w:pPr>
      <w:r>
        <w:rPr>
          <w:b/>
          <w:bCs/>
          <w:color w:val="123C70"/>
          <w:sz w:val="22"/>
          <w:szCs w:val="22"/>
        </w:rPr>
        <w:t>What if someone wants to remain anonymous?</w:t>
      </w:r>
    </w:p>
    <w:p w14:paraId="7FFFCD43" w14:textId="77777777" w:rsidR="00371BE4" w:rsidRDefault="00583747">
      <w:pPr>
        <w:spacing w:after="100"/>
      </w:pPr>
      <w:r>
        <w:rPr>
          <w:color w:val="222222"/>
        </w:rPr>
        <w:t>The person’s details should still be included in the intelligence submission. Police have robust systems for sanitising intelligence and protecting source information. Only a very small number of vetted police staff can access source details — operational officers and investigators do not automatically receive this information.</w:t>
      </w:r>
    </w:p>
    <w:p w14:paraId="13727349" w14:textId="77777777" w:rsidR="00371BE4" w:rsidRDefault="00583747">
      <w:pPr>
        <w:spacing w:before="200" w:after="80"/>
      </w:pPr>
      <w:r>
        <w:rPr>
          <w:b/>
          <w:bCs/>
          <w:color w:val="123C70"/>
          <w:sz w:val="22"/>
          <w:szCs w:val="22"/>
        </w:rPr>
        <w:t>Will people know the information came from me?</w:t>
      </w:r>
    </w:p>
    <w:p w14:paraId="28BD793C" w14:textId="77777777" w:rsidR="00371BE4" w:rsidRDefault="00583747">
      <w:pPr>
        <w:spacing w:after="100"/>
      </w:pPr>
      <w:r>
        <w:rPr>
          <w:color w:val="222222"/>
        </w:rPr>
        <w:t>No. Intelligence systems are specifically designed to protect those who provide information and restrict access to source details.</w:t>
      </w:r>
    </w:p>
    <w:p w14:paraId="07E0B1BE" w14:textId="77777777" w:rsidR="00371BE4" w:rsidRDefault="00583747">
      <w:pPr>
        <w:spacing w:before="200" w:after="80"/>
      </w:pPr>
      <w:r>
        <w:rPr>
          <w:b/>
          <w:bCs/>
          <w:color w:val="123C70"/>
          <w:sz w:val="22"/>
          <w:szCs w:val="22"/>
        </w:rPr>
        <w:lastRenderedPageBreak/>
        <w:t>The information was shared in a meeting attended by police. Do I still need to submit it?</w:t>
      </w:r>
    </w:p>
    <w:p w14:paraId="520F6950" w14:textId="77777777" w:rsidR="00371BE4" w:rsidRDefault="00583747">
      <w:pPr>
        <w:spacing w:after="100"/>
      </w:pPr>
      <w:r>
        <w:rPr>
          <w:color w:val="222222"/>
        </w:rPr>
        <w:t>Yes. Attendance by a police officer does not replace the requirement to submit intelligence. At the meeting, agencies should agree who will submit the information and ensure this happens.</w:t>
      </w:r>
    </w:p>
    <w:p w14:paraId="3448111B" w14:textId="77777777" w:rsidR="00371BE4" w:rsidRDefault="00583747">
      <w:pPr>
        <w:spacing w:before="200" w:after="80"/>
      </w:pPr>
      <w:r>
        <w:rPr>
          <w:b/>
          <w:bCs/>
          <w:color w:val="123C70"/>
          <w:sz w:val="22"/>
          <w:szCs w:val="22"/>
        </w:rPr>
        <w:t>Can’t I just email a police officer?</w:t>
      </w:r>
    </w:p>
    <w:p w14:paraId="4BC519FD" w14:textId="77777777" w:rsidR="00371BE4" w:rsidRDefault="00583747">
      <w:pPr>
        <w:spacing w:after="100"/>
      </w:pPr>
      <w:r>
        <w:rPr>
          <w:color w:val="222222"/>
        </w:rPr>
        <w:t>No. Intelligence should be submitted via the Community Partnership Intelligence process. This ensures information is properly assessed, recorded, graded and linked to other relevant intelligence.</w:t>
      </w:r>
    </w:p>
    <w:p w14:paraId="6382EF4D" w14:textId="77777777" w:rsidR="00371BE4" w:rsidRDefault="00583747">
      <w:pPr>
        <w:spacing w:before="200" w:after="80"/>
      </w:pPr>
      <w:r>
        <w:rPr>
          <w:b/>
          <w:bCs/>
          <w:color w:val="123C70"/>
          <w:sz w:val="22"/>
          <w:szCs w:val="22"/>
        </w:rPr>
        <w:t>I think the police will already know.</w:t>
      </w:r>
    </w:p>
    <w:p w14:paraId="3123487F" w14:textId="77777777" w:rsidR="00371BE4" w:rsidRDefault="00583747">
      <w:pPr>
        <w:spacing w:after="100"/>
      </w:pPr>
      <w:r>
        <w:rPr>
          <w:color w:val="222222"/>
        </w:rPr>
        <w:t>Submit it anyway. Police would rather receive information twice than not receive it at all — your information may contain details that complete a wider intelligence picture.</w:t>
      </w:r>
    </w:p>
    <w:p w14:paraId="31A0FCB7" w14:textId="77777777" w:rsidR="00371BE4" w:rsidRDefault="00583747">
      <w:pPr>
        <w:pStyle w:val="Heading1"/>
        <w:pBdr>
          <w:bottom w:val="single" w:sz="8" w:space="4" w:color="1D5CAB"/>
        </w:pBdr>
        <w:spacing w:before="320" w:after="160"/>
      </w:pPr>
      <w:r>
        <w:rPr>
          <w:noProof/>
        </w:rPr>
        <w:drawing>
          <wp:inline distT="0" distB="0" distL="0" distR="0" wp14:anchorId="2A812A81" wp14:editId="384862C4">
            <wp:extent cx="209550" cy="276225"/>
            <wp:effectExtent l="0" t="0" r="0" b="0"/>
            <wp:docPr id="191843240" name="Picture 19184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09550" cy="276225"/>
                    </a:xfrm>
                    <a:prstGeom prst="rect">
                      <a:avLst/>
                    </a:prstGeom>
                  </pic:spPr>
                </pic:pic>
              </a:graphicData>
            </a:graphic>
          </wp:inline>
        </w:drawing>
      </w:r>
      <w:r>
        <w:rPr>
          <w:b/>
          <w:bCs/>
          <w:color w:val="123C70"/>
          <w:sz w:val="30"/>
          <w:szCs w:val="30"/>
        </w:rPr>
        <w:t xml:space="preserve">  What Information Is Helpful?</w:t>
      </w:r>
    </w:p>
    <w:p w14:paraId="080BC463" w14:textId="77777777" w:rsidR="00371BE4" w:rsidRDefault="00583747">
      <w:pPr>
        <w:spacing w:after="140"/>
      </w:pPr>
      <w:r>
        <w:rPr>
          <w:color w:val="222222"/>
        </w:rPr>
        <w:t>Where known, please include:</w:t>
      </w:r>
    </w:p>
    <w:p w14:paraId="4679BD84" w14:textId="77777777" w:rsidR="00371BE4" w:rsidRDefault="00371BE4">
      <w:pPr>
        <w:spacing w:after="80"/>
      </w:pPr>
    </w:p>
    <w:tbl>
      <w:tblPr>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000" w:firstRow="0" w:lastRow="0" w:firstColumn="0" w:lastColumn="0" w:noHBand="0" w:noVBand="0"/>
      </w:tblPr>
      <w:tblGrid>
        <w:gridCol w:w="3232"/>
        <w:gridCol w:w="3232"/>
        <w:gridCol w:w="3232"/>
      </w:tblGrid>
      <w:tr w:rsidR="00371BE4" w14:paraId="5C849102" w14:textId="77777777">
        <w:tc>
          <w:tcPr>
            <w:tcW w:w="3100" w:type="dxa"/>
            <w:shd w:val="clear" w:color="auto" w:fill="FDECE3"/>
            <w:tcMar>
              <w:top w:w="140" w:type="dxa"/>
              <w:left w:w="160" w:type="dxa"/>
              <w:bottom w:w="140" w:type="dxa"/>
              <w:right w:w="160" w:type="dxa"/>
            </w:tcMar>
          </w:tcPr>
          <w:p w14:paraId="47684998" w14:textId="77777777" w:rsidR="00371BE4" w:rsidRDefault="00583747">
            <w:pPr>
              <w:spacing w:after="70"/>
            </w:pPr>
            <w:r>
              <w:rPr>
                <w:b/>
                <w:bCs/>
                <w:color w:val="123C70"/>
              </w:rPr>
              <w:t>People</w:t>
            </w:r>
          </w:p>
          <w:p w14:paraId="06DC217E" w14:textId="77777777" w:rsidR="00371BE4" w:rsidRDefault="00583747">
            <w:pPr>
              <w:spacing w:after="40"/>
              <w:ind w:left="180" w:hanging="180"/>
            </w:pPr>
            <w:r>
              <w:rPr>
                <w:b/>
                <w:bCs/>
                <w:color w:val="F26223"/>
                <w:sz w:val="19"/>
                <w:szCs w:val="19"/>
              </w:rPr>
              <w:t xml:space="preserve">•  </w:t>
            </w:r>
            <w:r>
              <w:rPr>
                <w:sz w:val="19"/>
                <w:szCs w:val="19"/>
              </w:rPr>
              <w:t>Full names</w:t>
            </w:r>
          </w:p>
          <w:p w14:paraId="45FD8703" w14:textId="77777777" w:rsidR="00371BE4" w:rsidRDefault="00583747">
            <w:pPr>
              <w:spacing w:after="40"/>
              <w:ind w:left="180" w:hanging="180"/>
            </w:pPr>
            <w:r>
              <w:rPr>
                <w:b/>
                <w:bCs/>
                <w:color w:val="F26223"/>
                <w:sz w:val="19"/>
                <w:szCs w:val="19"/>
              </w:rPr>
              <w:t xml:space="preserve">•  </w:t>
            </w:r>
            <w:r>
              <w:rPr>
                <w:sz w:val="19"/>
                <w:szCs w:val="19"/>
              </w:rPr>
              <w:t>Nicknames / aliases</w:t>
            </w:r>
          </w:p>
          <w:p w14:paraId="2A314653" w14:textId="77777777" w:rsidR="00371BE4" w:rsidRDefault="00583747">
            <w:pPr>
              <w:spacing w:after="40"/>
              <w:ind w:left="180" w:hanging="180"/>
            </w:pPr>
            <w:r>
              <w:rPr>
                <w:b/>
                <w:bCs/>
                <w:color w:val="F26223"/>
                <w:sz w:val="19"/>
                <w:szCs w:val="19"/>
              </w:rPr>
              <w:t xml:space="preserve">•  </w:t>
            </w:r>
            <w:r>
              <w:rPr>
                <w:sz w:val="19"/>
                <w:szCs w:val="19"/>
              </w:rPr>
              <w:t>Dates of birth</w:t>
            </w:r>
          </w:p>
          <w:p w14:paraId="3F639586" w14:textId="77777777" w:rsidR="00371BE4" w:rsidRDefault="00583747">
            <w:pPr>
              <w:spacing w:after="40"/>
              <w:ind w:left="180" w:hanging="180"/>
            </w:pPr>
            <w:r>
              <w:rPr>
                <w:b/>
                <w:bCs/>
                <w:color w:val="F26223"/>
                <w:sz w:val="19"/>
                <w:szCs w:val="19"/>
              </w:rPr>
              <w:t xml:space="preserve">•  </w:t>
            </w:r>
            <w:r>
              <w:rPr>
                <w:sz w:val="19"/>
                <w:szCs w:val="19"/>
              </w:rPr>
              <w:t>Physical descriptions</w:t>
            </w:r>
          </w:p>
        </w:tc>
        <w:tc>
          <w:tcPr>
            <w:tcW w:w="3100" w:type="dxa"/>
            <w:shd w:val="clear" w:color="auto" w:fill="E8F0FA"/>
            <w:tcMar>
              <w:top w:w="140" w:type="dxa"/>
              <w:left w:w="160" w:type="dxa"/>
              <w:bottom w:w="140" w:type="dxa"/>
              <w:right w:w="160" w:type="dxa"/>
            </w:tcMar>
          </w:tcPr>
          <w:p w14:paraId="6A6C186F" w14:textId="77777777" w:rsidR="00371BE4" w:rsidRDefault="00583747">
            <w:pPr>
              <w:spacing w:after="70"/>
            </w:pPr>
            <w:r>
              <w:rPr>
                <w:b/>
                <w:bCs/>
                <w:color w:val="123C70"/>
              </w:rPr>
              <w:t>Locations</w:t>
            </w:r>
          </w:p>
          <w:p w14:paraId="4FF24399" w14:textId="77777777" w:rsidR="00371BE4" w:rsidRDefault="00583747">
            <w:pPr>
              <w:spacing w:after="40"/>
              <w:ind w:left="180" w:hanging="180"/>
            </w:pPr>
            <w:r>
              <w:rPr>
                <w:b/>
                <w:bCs/>
                <w:color w:val="1D5CAB"/>
                <w:sz w:val="19"/>
                <w:szCs w:val="19"/>
              </w:rPr>
              <w:t xml:space="preserve">•  </w:t>
            </w:r>
            <w:r>
              <w:rPr>
                <w:sz w:val="19"/>
                <w:szCs w:val="19"/>
              </w:rPr>
              <w:t>Addresses</w:t>
            </w:r>
          </w:p>
          <w:p w14:paraId="1C18264B" w14:textId="77777777" w:rsidR="00371BE4" w:rsidRDefault="00583747">
            <w:pPr>
              <w:spacing w:after="40"/>
              <w:ind w:left="180" w:hanging="180"/>
            </w:pPr>
            <w:r>
              <w:rPr>
                <w:b/>
                <w:bCs/>
                <w:color w:val="1D5CAB"/>
                <w:sz w:val="19"/>
                <w:szCs w:val="19"/>
              </w:rPr>
              <w:t xml:space="preserve">•  </w:t>
            </w:r>
            <w:r>
              <w:rPr>
                <w:sz w:val="19"/>
                <w:szCs w:val="19"/>
              </w:rPr>
              <w:t>Meeting places</w:t>
            </w:r>
          </w:p>
          <w:p w14:paraId="6581B953" w14:textId="77777777" w:rsidR="00371BE4" w:rsidRDefault="00583747">
            <w:pPr>
              <w:spacing w:after="40"/>
              <w:ind w:left="180" w:hanging="180"/>
            </w:pPr>
            <w:r>
              <w:rPr>
                <w:b/>
                <w:bCs/>
                <w:color w:val="1D5CAB"/>
                <w:sz w:val="19"/>
                <w:szCs w:val="19"/>
              </w:rPr>
              <w:t xml:space="preserve">•  </w:t>
            </w:r>
            <w:r>
              <w:rPr>
                <w:sz w:val="19"/>
                <w:szCs w:val="19"/>
              </w:rPr>
              <w:t>Areas frequented</w:t>
            </w:r>
          </w:p>
        </w:tc>
        <w:tc>
          <w:tcPr>
            <w:tcW w:w="3100" w:type="dxa"/>
            <w:shd w:val="clear" w:color="auto" w:fill="FDECE3"/>
            <w:tcMar>
              <w:top w:w="140" w:type="dxa"/>
              <w:left w:w="160" w:type="dxa"/>
              <w:bottom w:w="140" w:type="dxa"/>
              <w:right w:w="160" w:type="dxa"/>
            </w:tcMar>
          </w:tcPr>
          <w:p w14:paraId="3CAF9A31" w14:textId="77777777" w:rsidR="00371BE4" w:rsidRDefault="00583747">
            <w:pPr>
              <w:spacing w:after="70"/>
            </w:pPr>
            <w:r>
              <w:rPr>
                <w:b/>
                <w:bCs/>
                <w:color w:val="123C70"/>
              </w:rPr>
              <w:t>Vehicles</w:t>
            </w:r>
          </w:p>
          <w:p w14:paraId="37BB1900" w14:textId="77777777" w:rsidR="00371BE4" w:rsidRDefault="00583747">
            <w:pPr>
              <w:spacing w:after="40"/>
              <w:ind w:left="180" w:hanging="180"/>
            </w:pPr>
            <w:r>
              <w:rPr>
                <w:b/>
                <w:bCs/>
                <w:color w:val="F26223"/>
                <w:sz w:val="19"/>
                <w:szCs w:val="19"/>
              </w:rPr>
              <w:t xml:space="preserve">•  </w:t>
            </w:r>
            <w:r>
              <w:rPr>
                <w:sz w:val="19"/>
                <w:szCs w:val="19"/>
              </w:rPr>
              <w:t>Registration numbers</w:t>
            </w:r>
          </w:p>
          <w:p w14:paraId="1FBAEE9E" w14:textId="77777777" w:rsidR="00371BE4" w:rsidRDefault="00583747">
            <w:pPr>
              <w:spacing w:after="40"/>
              <w:ind w:left="180" w:hanging="180"/>
            </w:pPr>
            <w:r>
              <w:rPr>
                <w:b/>
                <w:bCs/>
                <w:color w:val="F26223"/>
                <w:sz w:val="19"/>
                <w:szCs w:val="19"/>
              </w:rPr>
              <w:t xml:space="preserve">•  </w:t>
            </w:r>
            <w:r>
              <w:rPr>
                <w:sz w:val="19"/>
                <w:szCs w:val="19"/>
              </w:rPr>
              <w:t>Make / model</w:t>
            </w:r>
          </w:p>
          <w:p w14:paraId="6160E02A" w14:textId="77777777" w:rsidR="00371BE4" w:rsidRDefault="00583747">
            <w:pPr>
              <w:spacing w:after="40"/>
              <w:ind w:left="180" w:hanging="180"/>
            </w:pPr>
            <w:r>
              <w:rPr>
                <w:b/>
                <w:bCs/>
                <w:color w:val="F26223"/>
                <w:sz w:val="19"/>
                <w:szCs w:val="19"/>
              </w:rPr>
              <w:t xml:space="preserve">•  </w:t>
            </w:r>
            <w:r>
              <w:rPr>
                <w:sz w:val="19"/>
                <w:szCs w:val="19"/>
              </w:rPr>
              <w:t>Colour</w:t>
            </w:r>
          </w:p>
        </w:tc>
      </w:tr>
      <w:tr w:rsidR="00371BE4" w14:paraId="1EA314C9" w14:textId="77777777">
        <w:tc>
          <w:tcPr>
            <w:tcW w:w="3100" w:type="dxa"/>
            <w:shd w:val="clear" w:color="auto" w:fill="E8F0FA"/>
            <w:tcMar>
              <w:top w:w="140" w:type="dxa"/>
              <w:left w:w="160" w:type="dxa"/>
              <w:bottom w:w="140" w:type="dxa"/>
              <w:right w:w="160" w:type="dxa"/>
            </w:tcMar>
          </w:tcPr>
          <w:p w14:paraId="64BBED30" w14:textId="77777777" w:rsidR="00371BE4" w:rsidRDefault="00583747">
            <w:pPr>
              <w:spacing w:after="70"/>
            </w:pPr>
            <w:r>
              <w:rPr>
                <w:b/>
                <w:bCs/>
                <w:color w:val="123C70"/>
              </w:rPr>
              <w:t>Online Information</w:t>
            </w:r>
          </w:p>
          <w:p w14:paraId="1887471F" w14:textId="77777777" w:rsidR="00371BE4" w:rsidRDefault="00583747">
            <w:pPr>
              <w:spacing w:after="40"/>
              <w:ind w:left="180" w:hanging="180"/>
            </w:pPr>
            <w:r>
              <w:rPr>
                <w:b/>
                <w:bCs/>
                <w:color w:val="1D5CAB"/>
                <w:sz w:val="19"/>
                <w:szCs w:val="19"/>
              </w:rPr>
              <w:t xml:space="preserve">•  </w:t>
            </w:r>
            <w:r>
              <w:rPr>
                <w:sz w:val="19"/>
                <w:szCs w:val="19"/>
              </w:rPr>
              <w:t>Usernames</w:t>
            </w:r>
          </w:p>
          <w:p w14:paraId="18C02D55" w14:textId="77777777" w:rsidR="00371BE4" w:rsidRDefault="00583747">
            <w:pPr>
              <w:spacing w:after="40"/>
              <w:ind w:left="180" w:hanging="180"/>
            </w:pPr>
            <w:r>
              <w:rPr>
                <w:b/>
                <w:bCs/>
                <w:color w:val="1D5CAB"/>
                <w:sz w:val="19"/>
                <w:szCs w:val="19"/>
              </w:rPr>
              <w:t xml:space="preserve">•  </w:t>
            </w:r>
            <w:r>
              <w:rPr>
                <w:sz w:val="19"/>
                <w:szCs w:val="19"/>
              </w:rPr>
              <w:t>Social media accounts</w:t>
            </w:r>
          </w:p>
          <w:p w14:paraId="1F97CAC8" w14:textId="77777777" w:rsidR="00371BE4" w:rsidRDefault="00583747">
            <w:pPr>
              <w:spacing w:after="40"/>
              <w:ind w:left="180" w:hanging="180"/>
            </w:pPr>
            <w:r>
              <w:rPr>
                <w:b/>
                <w:bCs/>
                <w:color w:val="1D5CAB"/>
                <w:sz w:val="19"/>
                <w:szCs w:val="19"/>
              </w:rPr>
              <w:t xml:space="preserve">•  </w:t>
            </w:r>
            <w:r>
              <w:rPr>
                <w:sz w:val="19"/>
                <w:szCs w:val="19"/>
              </w:rPr>
              <w:t>Gaming profiles</w:t>
            </w:r>
          </w:p>
          <w:p w14:paraId="1D4B1747" w14:textId="77777777" w:rsidR="00371BE4" w:rsidRDefault="00583747">
            <w:pPr>
              <w:spacing w:after="40"/>
              <w:ind w:left="180" w:hanging="180"/>
            </w:pPr>
            <w:r>
              <w:rPr>
                <w:b/>
                <w:bCs/>
                <w:color w:val="1D5CAB"/>
                <w:sz w:val="19"/>
                <w:szCs w:val="19"/>
              </w:rPr>
              <w:t xml:space="preserve">•  </w:t>
            </w:r>
            <w:r>
              <w:rPr>
                <w:sz w:val="19"/>
                <w:szCs w:val="19"/>
              </w:rPr>
              <w:t>Platform details</w:t>
            </w:r>
          </w:p>
        </w:tc>
        <w:tc>
          <w:tcPr>
            <w:tcW w:w="3100" w:type="dxa"/>
            <w:shd w:val="clear" w:color="auto" w:fill="FDECE3"/>
            <w:tcMar>
              <w:top w:w="140" w:type="dxa"/>
              <w:left w:w="160" w:type="dxa"/>
              <w:bottom w:w="140" w:type="dxa"/>
              <w:right w:w="160" w:type="dxa"/>
            </w:tcMar>
          </w:tcPr>
          <w:p w14:paraId="64C8B03E" w14:textId="77777777" w:rsidR="00371BE4" w:rsidRDefault="00583747">
            <w:pPr>
              <w:spacing w:after="70"/>
            </w:pPr>
            <w:r>
              <w:rPr>
                <w:b/>
                <w:bCs/>
                <w:color w:val="123C70"/>
              </w:rPr>
              <w:t>Patterns</w:t>
            </w:r>
          </w:p>
          <w:p w14:paraId="021E363C" w14:textId="77777777" w:rsidR="00371BE4" w:rsidRDefault="00583747">
            <w:pPr>
              <w:spacing w:after="40"/>
              <w:ind w:left="180" w:hanging="180"/>
            </w:pPr>
            <w:r>
              <w:rPr>
                <w:b/>
                <w:bCs/>
                <w:color w:val="F26223"/>
                <w:sz w:val="19"/>
                <w:szCs w:val="19"/>
              </w:rPr>
              <w:t xml:space="preserve">•  </w:t>
            </w:r>
            <w:r>
              <w:rPr>
                <w:sz w:val="19"/>
                <w:szCs w:val="19"/>
              </w:rPr>
              <w:t>Dates and times</w:t>
            </w:r>
          </w:p>
          <w:p w14:paraId="5C134B00" w14:textId="77777777" w:rsidR="00371BE4" w:rsidRDefault="00583747">
            <w:pPr>
              <w:spacing w:after="40"/>
              <w:ind w:left="180" w:hanging="180"/>
            </w:pPr>
            <w:r>
              <w:rPr>
                <w:b/>
                <w:bCs/>
                <w:color w:val="F26223"/>
                <w:sz w:val="19"/>
                <w:szCs w:val="19"/>
              </w:rPr>
              <w:t xml:space="preserve">•  </w:t>
            </w:r>
            <w:r>
              <w:rPr>
                <w:sz w:val="19"/>
                <w:szCs w:val="19"/>
              </w:rPr>
              <w:t>Frequency</w:t>
            </w:r>
          </w:p>
          <w:p w14:paraId="6B312979" w14:textId="77777777" w:rsidR="00371BE4" w:rsidRDefault="00583747">
            <w:pPr>
              <w:spacing w:after="40"/>
              <w:ind w:left="180" w:hanging="180"/>
            </w:pPr>
            <w:r>
              <w:rPr>
                <w:b/>
                <w:bCs/>
                <w:color w:val="F26223"/>
                <w:sz w:val="19"/>
                <w:szCs w:val="19"/>
              </w:rPr>
              <w:t xml:space="preserve">•  </w:t>
            </w:r>
            <w:r>
              <w:rPr>
                <w:sz w:val="19"/>
                <w:szCs w:val="19"/>
              </w:rPr>
              <w:t>Regular associations</w:t>
            </w:r>
          </w:p>
        </w:tc>
        <w:tc>
          <w:tcPr>
            <w:tcW w:w="3100" w:type="dxa"/>
            <w:shd w:val="clear" w:color="auto" w:fill="F2F2F2"/>
            <w:tcMar>
              <w:top w:w="140" w:type="dxa"/>
              <w:left w:w="160" w:type="dxa"/>
              <w:bottom w:w="140" w:type="dxa"/>
              <w:right w:w="160" w:type="dxa"/>
            </w:tcMar>
            <w:vAlign w:val="center"/>
          </w:tcPr>
          <w:p w14:paraId="5810FC12" w14:textId="77777777" w:rsidR="00371BE4" w:rsidRDefault="00583747">
            <w:pPr>
              <w:jc w:val="center"/>
            </w:pPr>
            <w:r>
              <w:rPr>
                <w:b/>
                <w:bCs/>
                <w:i/>
                <w:iCs/>
                <w:color w:val="123C70"/>
                <w:sz w:val="19"/>
                <w:szCs w:val="19"/>
              </w:rPr>
              <w:t>Even partial information can be useful.</w:t>
            </w:r>
          </w:p>
        </w:tc>
      </w:tr>
    </w:tbl>
    <w:p w14:paraId="7161191D" w14:textId="77777777" w:rsidR="00371BE4" w:rsidRDefault="00583747">
      <w:pPr>
        <w:pStyle w:val="Heading1"/>
        <w:pBdr>
          <w:bottom w:val="single" w:sz="8" w:space="4" w:color="F26223"/>
        </w:pBdr>
        <w:spacing w:before="320" w:after="160"/>
      </w:pPr>
      <w:r>
        <w:rPr>
          <w:noProof/>
        </w:rPr>
        <w:drawing>
          <wp:inline distT="0" distB="0" distL="0" distR="0" wp14:anchorId="4C01D31E" wp14:editId="7D0CFE89">
            <wp:extent cx="209550" cy="276225"/>
            <wp:effectExtent l="0" t="0" r="0" b="0"/>
            <wp:docPr id="1880891609" name="Picture 188089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9550" cy="276225"/>
                    </a:xfrm>
                    <a:prstGeom prst="rect">
                      <a:avLst/>
                    </a:prstGeom>
                  </pic:spPr>
                </pic:pic>
              </a:graphicData>
            </a:graphic>
          </wp:inline>
        </w:drawing>
      </w:r>
      <w:r>
        <w:rPr>
          <w:b/>
          <w:bCs/>
          <w:color w:val="F26223"/>
          <w:sz w:val="30"/>
          <w:szCs w:val="30"/>
        </w:rPr>
        <w:t xml:space="preserve">  Real-World Example: The Jigsaw Effect</w:t>
      </w:r>
    </w:p>
    <w:tbl>
      <w:tblPr>
        <w:tblW w:w="5000" w:type="pct"/>
        <w:tblBorders>
          <w:top w:val="single" w:sz="6" w:space="0" w:color="1D5CAB"/>
          <w:left w:val="single" w:sz="6" w:space="0" w:color="1D5CAB"/>
          <w:bottom w:val="single" w:sz="6" w:space="0" w:color="1D5CAB"/>
          <w:right w:val="single" w:sz="6" w:space="0" w:color="1D5CAB"/>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0E48A131" w14:textId="77777777">
        <w:tc>
          <w:tcPr>
            <w:tcW w:w="0" w:type="auto"/>
            <w:shd w:val="clear" w:color="auto" w:fill="E8F0FA"/>
            <w:tcMar>
              <w:top w:w="160" w:type="dxa"/>
              <w:left w:w="220" w:type="dxa"/>
              <w:bottom w:w="160" w:type="dxa"/>
              <w:right w:w="220" w:type="dxa"/>
            </w:tcMar>
          </w:tcPr>
          <w:p w14:paraId="350D7348" w14:textId="77777777" w:rsidR="00371BE4" w:rsidRDefault="00583747">
            <w:pPr>
              <w:spacing w:after="60"/>
            </w:pPr>
            <w:r>
              <w:rPr>
                <w:b/>
                <w:bCs/>
                <w:sz w:val="20"/>
                <w:szCs w:val="20"/>
              </w:rPr>
              <w:t xml:space="preserve">A school reports: </w:t>
            </w:r>
            <w:r>
              <w:rPr>
                <w:i/>
                <w:iCs/>
                <w:sz w:val="20"/>
                <w:szCs w:val="20"/>
              </w:rPr>
              <w:t>“A pupil mentioned a male called Jay driving a white Audi.”</w:t>
            </w:r>
          </w:p>
          <w:p w14:paraId="600C73D6" w14:textId="77777777" w:rsidR="00371BE4" w:rsidRDefault="00583747">
            <w:pPr>
              <w:spacing w:after="60"/>
            </w:pPr>
            <w:r>
              <w:rPr>
                <w:b/>
                <w:bCs/>
                <w:sz w:val="20"/>
                <w:szCs w:val="20"/>
              </w:rPr>
              <w:t xml:space="preserve">A youth worker reports: </w:t>
            </w:r>
            <w:r>
              <w:rPr>
                <w:i/>
                <w:iCs/>
                <w:sz w:val="20"/>
                <w:szCs w:val="20"/>
              </w:rPr>
              <w:t>“Young people are being collected by a white Audi from a local park.”</w:t>
            </w:r>
          </w:p>
          <w:p w14:paraId="58C4BB0C" w14:textId="77777777" w:rsidR="00371BE4" w:rsidRDefault="00583747">
            <w:r>
              <w:rPr>
                <w:b/>
                <w:bCs/>
                <w:sz w:val="20"/>
                <w:szCs w:val="20"/>
              </w:rPr>
              <w:t xml:space="preserve">A social worker reports: </w:t>
            </w:r>
            <w:r>
              <w:rPr>
                <w:i/>
                <w:iCs/>
                <w:sz w:val="20"/>
                <w:szCs w:val="20"/>
              </w:rPr>
              <w:t>“A child disclosed visiting an address with an older male known as Jay.”</w:t>
            </w:r>
          </w:p>
        </w:tc>
      </w:tr>
    </w:tbl>
    <w:p w14:paraId="135C8283" w14:textId="77777777" w:rsidR="00371BE4" w:rsidRDefault="00371BE4">
      <w:pPr>
        <w:spacing w:after="200"/>
      </w:pPr>
    </w:p>
    <w:p w14:paraId="5F07876C" w14:textId="77777777" w:rsidR="00371BE4" w:rsidRDefault="00583747">
      <w:pPr>
        <w:spacing w:after="200"/>
        <w:jc w:val="center"/>
      </w:pPr>
      <w:r>
        <w:rPr>
          <w:noProof/>
        </w:rPr>
        <w:drawing>
          <wp:inline distT="0" distB="0" distL="0" distR="0" wp14:anchorId="768DC966" wp14:editId="38744305">
            <wp:extent cx="4381500" cy="904875"/>
            <wp:effectExtent l="0" t="0" r="0" b="0"/>
            <wp:docPr id="1985533183" name="Picture 198553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381500" cy="904875"/>
                    </a:xfrm>
                    <a:prstGeom prst="rect">
                      <a:avLst/>
                    </a:prstGeom>
                  </pic:spPr>
                </pic:pic>
              </a:graphicData>
            </a:graphic>
          </wp:inline>
        </w:drawing>
      </w:r>
    </w:p>
    <w:p w14:paraId="3EE31E0A" w14:textId="77777777" w:rsidR="00371BE4" w:rsidRDefault="00583747">
      <w:pPr>
        <w:spacing w:after="140"/>
        <w:jc w:val="center"/>
        <w:rPr>
          <w:b/>
          <w:bCs/>
          <w:color w:val="222222"/>
        </w:rPr>
      </w:pPr>
      <w:r>
        <w:rPr>
          <w:b/>
          <w:bCs/>
          <w:color w:val="222222"/>
        </w:rPr>
        <w:t>Each piece may appear insignificant alone. Together, they may identify a person of concern, inform safeguarding activity and support disruption of exploitation.</w:t>
      </w:r>
    </w:p>
    <w:p w14:paraId="7EF885AC" w14:textId="77777777" w:rsidR="000368AA" w:rsidRDefault="000368AA">
      <w:pPr>
        <w:spacing w:after="140"/>
        <w:jc w:val="center"/>
      </w:pPr>
    </w:p>
    <w:p w14:paraId="2A043D60" w14:textId="77777777" w:rsidR="00371BE4" w:rsidRDefault="00583747">
      <w:pPr>
        <w:pStyle w:val="Heading1"/>
        <w:pBdr>
          <w:bottom w:val="single" w:sz="8" w:space="4" w:color="1D5CAB"/>
        </w:pBdr>
        <w:spacing w:before="320" w:after="160"/>
      </w:pPr>
      <w:r>
        <w:rPr>
          <w:noProof/>
        </w:rPr>
        <w:lastRenderedPageBreak/>
        <w:drawing>
          <wp:inline distT="0" distB="0" distL="0" distR="0" wp14:anchorId="5F3BDF1F" wp14:editId="16EB8CF8">
            <wp:extent cx="209550" cy="276225"/>
            <wp:effectExtent l="0" t="0" r="0" b="0"/>
            <wp:docPr id="151537894" name="Picture 151537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09550" cy="276225"/>
                    </a:xfrm>
                    <a:prstGeom prst="rect">
                      <a:avLst/>
                    </a:prstGeom>
                  </pic:spPr>
                </pic:pic>
              </a:graphicData>
            </a:graphic>
          </wp:inline>
        </w:drawing>
      </w:r>
      <w:r>
        <w:rPr>
          <w:b/>
          <w:bCs/>
          <w:color w:val="123C70"/>
          <w:sz w:val="30"/>
          <w:szCs w:val="30"/>
        </w:rPr>
        <w:t xml:space="preserve">  Key Messages to Remember</w:t>
      </w:r>
    </w:p>
    <w:p w14:paraId="7FB35A3F" w14:textId="77777777" w:rsidR="00371BE4" w:rsidRDefault="00583747">
      <w:pPr>
        <w:spacing w:after="90"/>
        <w:ind w:left="260" w:hanging="260"/>
      </w:pPr>
      <w:proofErr w:type="gramStart"/>
      <w:r>
        <w:rPr>
          <w:b/>
          <w:bCs/>
          <w:color w:val="F26223"/>
          <w:sz w:val="22"/>
          <w:szCs w:val="22"/>
        </w:rPr>
        <w:t xml:space="preserve">✓  </w:t>
      </w:r>
      <w:r>
        <w:rPr>
          <w:color w:val="222222"/>
        </w:rPr>
        <w:t>If</w:t>
      </w:r>
      <w:proofErr w:type="gramEnd"/>
      <w:r>
        <w:rPr>
          <w:color w:val="222222"/>
        </w:rPr>
        <w:t xml:space="preserve"> in doubt, submit the intelligence.</w:t>
      </w:r>
    </w:p>
    <w:p w14:paraId="1E9A22F1" w14:textId="77777777" w:rsidR="00371BE4" w:rsidRDefault="00583747">
      <w:pPr>
        <w:spacing w:after="90"/>
        <w:ind w:left="260" w:hanging="260"/>
      </w:pPr>
      <w:proofErr w:type="gramStart"/>
      <w:r>
        <w:rPr>
          <w:b/>
          <w:bCs/>
          <w:color w:val="F26223"/>
          <w:sz w:val="22"/>
          <w:szCs w:val="22"/>
        </w:rPr>
        <w:t xml:space="preserve">✓  </w:t>
      </w:r>
      <w:r>
        <w:rPr>
          <w:color w:val="222222"/>
        </w:rPr>
        <w:t>Do</w:t>
      </w:r>
      <w:proofErr w:type="gramEnd"/>
      <w:r>
        <w:rPr>
          <w:color w:val="222222"/>
        </w:rPr>
        <w:t xml:space="preserve"> not wait until you have all the information.</w:t>
      </w:r>
    </w:p>
    <w:p w14:paraId="1A3B3B5D" w14:textId="77777777" w:rsidR="00371BE4" w:rsidRDefault="00583747">
      <w:pPr>
        <w:spacing w:after="90"/>
        <w:ind w:left="260" w:hanging="260"/>
      </w:pPr>
      <w:proofErr w:type="gramStart"/>
      <w:r>
        <w:rPr>
          <w:b/>
          <w:bCs/>
          <w:color w:val="F26223"/>
          <w:sz w:val="22"/>
          <w:szCs w:val="22"/>
        </w:rPr>
        <w:t xml:space="preserve">✓  </w:t>
      </w:r>
      <w:r>
        <w:rPr>
          <w:color w:val="222222"/>
        </w:rPr>
        <w:t>Small</w:t>
      </w:r>
      <w:proofErr w:type="gramEnd"/>
      <w:r>
        <w:rPr>
          <w:color w:val="222222"/>
        </w:rPr>
        <w:t xml:space="preserve"> pieces of information can be critical.</w:t>
      </w:r>
    </w:p>
    <w:p w14:paraId="6D612105" w14:textId="77777777" w:rsidR="00371BE4" w:rsidRDefault="00583747">
      <w:pPr>
        <w:spacing w:after="90"/>
        <w:ind w:left="260" w:hanging="260"/>
      </w:pPr>
      <w:proofErr w:type="gramStart"/>
      <w:r>
        <w:rPr>
          <w:b/>
          <w:bCs/>
          <w:color w:val="F26223"/>
          <w:sz w:val="22"/>
          <w:szCs w:val="22"/>
        </w:rPr>
        <w:t xml:space="preserve">✓  </w:t>
      </w:r>
      <w:r>
        <w:rPr>
          <w:color w:val="222222"/>
        </w:rPr>
        <w:t>Include</w:t>
      </w:r>
      <w:proofErr w:type="gramEnd"/>
      <w:r>
        <w:rPr>
          <w:color w:val="222222"/>
        </w:rPr>
        <w:t xml:space="preserve"> names even when anonymity has been requested.</w:t>
      </w:r>
    </w:p>
    <w:p w14:paraId="423CAC89" w14:textId="77777777" w:rsidR="00371BE4" w:rsidRDefault="00583747">
      <w:pPr>
        <w:spacing w:after="90"/>
        <w:ind w:left="260" w:hanging="260"/>
      </w:pPr>
      <w:proofErr w:type="gramStart"/>
      <w:r>
        <w:rPr>
          <w:b/>
          <w:bCs/>
          <w:color w:val="F26223"/>
          <w:sz w:val="22"/>
          <w:szCs w:val="22"/>
        </w:rPr>
        <w:t xml:space="preserve">✓  </w:t>
      </w:r>
      <w:r>
        <w:rPr>
          <w:color w:val="222222"/>
        </w:rPr>
        <w:t>Consent</w:t>
      </w:r>
      <w:proofErr w:type="gramEnd"/>
      <w:r>
        <w:rPr>
          <w:color w:val="222222"/>
        </w:rPr>
        <w:t xml:space="preserve"> is not required.</w:t>
      </w:r>
    </w:p>
    <w:p w14:paraId="2CB3D704" w14:textId="77777777" w:rsidR="00371BE4" w:rsidRDefault="00583747">
      <w:pPr>
        <w:spacing w:after="90"/>
        <w:ind w:left="260" w:hanging="260"/>
      </w:pPr>
      <w:proofErr w:type="gramStart"/>
      <w:r>
        <w:rPr>
          <w:b/>
          <w:bCs/>
          <w:color w:val="F26223"/>
          <w:sz w:val="22"/>
          <w:szCs w:val="22"/>
        </w:rPr>
        <w:t xml:space="preserve">✓  </w:t>
      </w:r>
      <w:r>
        <w:rPr>
          <w:color w:val="222222"/>
        </w:rPr>
        <w:t>Attending</w:t>
      </w:r>
      <w:proofErr w:type="gramEnd"/>
      <w:r>
        <w:rPr>
          <w:color w:val="222222"/>
        </w:rPr>
        <w:t xml:space="preserve"> a meeting with police is not the same as submitting intelligence.</w:t>
      </w:r>
    </w:p>
    <w:p w14:paraId="0A4C86BA" w14:textId="77777777" w:rsidR="00371BE4" w:rsidRDefault="00583747">
      <w:pPr>
        <w:spacing w:after="90"/>
        <w:ind w:left="260" w:hanging="260"/>
      </w:pPr>
      <w:proofErr w:type="gramStart"/>
      <w:r>
        <w:rPr>
          <w:b/>
          <w:bCs/>
          <w:color w:val="F26223"/>
          <w:sz w:val="22"/>
          <w:szCs w:val="22"/>
        </w:rPr>
        <w:t xml:space="preserve">✓  </w:t>
      </w:r>
      <w:r>
        <w:rPr>
          <w:color w:val="222222"/>
        </w:rPr>
        <w:t>Intelligence</w:t>
      </w:r>
      <w:proofErr w:type="gramEnd"/>
      <w:r>
        <w:rPr>
          <w:color w:val="222222"/>
        </w:rPr>
        <w:t xml:space="preserve"> and safeguarding referrals are different processes.</w:t>
      </w:r>
    </w:p>
    <w:p w14:paraId="34D951FB" w14:textId="77777777" w:rsidR="00371BE4" w:rsidRDefault="00583747">
      <w:pPr>
        <w:spacing w:after="90"/>
        <w:ind w:left="260" w:hanging="260"/>
      </w:pPr>
      <w:proofErr w:type="gramStart"/>
      <w:r>
        <w:rPr>
          <w:b/>
          <w:bCs/>
          <w:color w:val="F26223"/>
          <w:sz w:val="22"/>
          <w:szCs w:val="22"/>
        </w:rPr>
        <w:t xml:space="preserve">✓  </w:t>
      </w:r>
      <w:r>
        <w:rPr>
          <w:color w:val="222222"/>
        </w:rPr>
        <w:t>The</w:t>
      </w:r>
      <w:proofErr w:type="gramEnd"/>
      <w:r>
        <w:rPr>
          <w:color w:val="222222"/>
        </w:rPr>
        <w:t xml:space="preserve"> responsibility sits with the professional or agency receiving the information.</w:t>
      </w:r>
    </w:p>
    <w:p w14:paraId="102ADDCF" w14:textId="77777777" w:rsidR="00371BE4" w:rsidRDefault="00583747">
      <w:pPr>
        <w:spacing w:after="90"/>
        <w:ind w:left="260" w:hanging="260"/>
        <w:rPr>
          <w:color w:val="222222"/>
        </w:rPr>
      </w:pPr>
      <w:proofErr w:type="gramStart"/>
      <w:r>
        <w:rPr>
          <w:b/>
          <w:bCs/>
          <w:color w:val="F26223"/>
          <w:sz w:val="22"/>
          <w:szCs w:val="22"/>
        </w:rPr>
        <w:t xml:space="preserve">✓  </w:t>
      </w:r>
      <w:r>
        <w:rPr>
          <w:color w:val="222222"/>
        </w:rPr>
        <w:t>Intelligence</w:t>
      </w:r>
      <w:proofErr w:type="gramEnd"/>
      <w:r>
        <w:rPr>
          <w:color w:val="222222"/>
        </w:rPr>
        <w:t xml:space="preserve"> helps police identify patterns, safeguard vulnerable people and disrupt criminal activity.</w:t>
      </w:r>
    </w:p>
    <w:p w14:paraId="3E426F48" w14:textId="77777777" w:rsidR="000368AA" w:rsidRDefault="000368AA">
      <w:pPr>
        <w:spacing w:after="90"/>
        <w:ind w:left="260" w:hanging="260"/>
        <w:rPr>
          <w:color w:val="222222"/>
        </w:rPr>
      </w:pPr>
    </w:p>
    <w:p w14:paraId="1FFE2319" w14:textId="77777777" w:rsidR="000368AA" w:rsidRDefault="000368AA">
      <w:pPr>
        <w:spacing w:after="90"/>
        <w:ind w:left="260" w:hanging="260"/>
      </w:pPr>
    </w:p>
    <w:p w14:paraId="578BF696" w14:textId="77777777" w:rsidR="00371BE4" w:rsidRDefault="00583747">
      <w:pPr>
        <w:pStyle w:val="Heading1"/>
        <w:pBdr>
          <w:bottom w:val="single" w:sz="8" w:space="4" w:color="F26223"/>
        </w:pBdr>
        <w:spacing w:before="320" w:after="160"/>
      </w:pPr>
      <w:r>
        <w:rPr>
          <w:noProof/>
        </w:rPr>
        <w:drawing>
          <wp:inline distT="0" distB="0" distL="0" distR="0" wp14:anchorId="658BBE5D" wp14:editId="3D12DF6F">
            <wp:extent cx="209550" cy="276225"/>
            <wp:effectExtent l="0" t="0" r="0" b="0"/>
            <wp:docPr id="1416897390" name="Picture 1416897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09550" cy="276225"/>
                    </a:xfrm>
                    <a:prstGeom prst="rect">
                      <a:avLst/>
                    </a:prstGeom>
                  </pic:spPr>
                </pic:pic>
              </a:graphicData>
            </a:graphic>
          </wp:inline>
        </w:drawing>
      </w:r>
      <w:r>
        <w:rPr>
          <w:b/>
          <w:bCs/>
          <w:color w:val="F26223"/>
          <w:sz w:val="30"/>
          <w:szCs w:val="30"/>
        </w:rPr>
        <w:t xml:space="preserve">  How to Submit Intelligence</w:t>
      </w:r>
    </w:p>
    <w:p w14:paraId="2F7FAEA9" w14:textId="77777777" w:rsidR="00371BE4" w:rsidRDefault="00583747">
      <w:pPr>
        <w:spacing w:after="140"/>
      </w:pPr>
      <w:r>
        <w:rPr>
          <w:color w:val="222222"/>
        </w:rPr>
        <w:t>Submit a Community Partnership Intelligence Form through North Yorkshire Police’s Community Partnership Intelligence process. Partners should use the online submission route as soon as practicable after receiving information. On submission you will receive an acknowledgement and reference number.</w:t>
      </w:r>
    </w:p>
    <w:p w14:paraId="505C5EE3" w14:textId="77777777" w:rsidR="00371BE4" w:rsidRDefault="00371BE4">
      <w:pPr>
        <w:spacing w:after="80"/>
      </w:pPr>
    </w:p>
    <w:tbl>
      <w:tblPr>
        <w:tblW w:w="5000" w:type="pct"/>
        <w:tblBorders>
          <w:top w:val="single" w:sz="6" w:space="0" w:color="595959"/>
          <w:left w:val="single" w:sz="6" w:space="0" w:color="595959"/>
          <w:bottom w:val="single" w:sz="6" w:space="0" w:color="595959"/>
          <w:right w:val="single" w:sz="6" w:space="0" w:color="59595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211AD60A" w14:textId="77777777">
        <w:tc>
          <w:tcPr>
            <w:tcW w:w="0" w:type="auto"/>
            <w:shd w:val="clear" w:color="auto" w:fill="F2F2F2"/>
            <w:tcMar>
              <w:top w:w="160" w:type="dxa"/>
              <w:left w:w="220" w:type="dxa"/>
              <w:bottom w:w="160" w:type="dxa"/>
              <w:right w:w="220" w:type="dxa"/>
            </w:tcMar>
          </w:tcPr>
          <w:p w14:paraId="02B10DF9" w14:textId="77777777" w:rsidR="00371BE4" w:rsidRDefault="00583747">
            <w:pPr>
              <w:spacing w:after="100"/>
            </w:pPr>
            <w:r>
              <w:rPr>
                <w:b/>
                <w:bCs/>
                <w:color w:val="123C70"/>
                <w:sz w:val="22"/>
                <w:szCs w:val="22"/>
              </w:rPr>
              <w:t>Useful links</w:t>
            </w:r>
          </w:p>
          <w:p w14:paraId="5D71C553" w14:textId="77777777" w:rsidR="00371BE4" w:rsidRDefault="00583747">
            <w:pPr>
              <w:spacing w:after="120"/>
            </w:pPr>
            <w:r>
              <w:rPr>
                <w:b/>
                <w:bCs/>
                <w:color w:val="F26223"/>
              </w:rPr>
              <w:t xml:space="preserve">→ </w:t>
            </w:r>
            <w:hyperlink r:id="rId17" w:history="1">
              <w:r>
                <w:rPr>
                  <w:rStyle w:val="Hyperlink"/>
                  <w:color w:val="1D5CAB"/>
                </w:rPr>
                <w:t>Submit the Community Partnership Intelligence Form</w:t>
              </w:r>
            </w:hyperlink>
          </w:p>
          <w:p w14:paraId="70ABE003" w14:textId="77777777" w:rsidR="00371BE4" w:rsidRDefault="00583747">
            <w:pPr>
              <w:spacing w:after="120"/>
            </w:pPr>
            <w:r>
              <w:rPr>
                <w:b/>
                <w:bCs/>
                <w:color w:val="F26223"/>
              </w:rPr>
              <w:t xml:space="preserve">→ </w:t>
            </w:r>
            <w:hyperlink r:id="rId18" w:history="1">
              <w:r>
                <w:rPr>
                  <w:rStyle w:val="Hyperlink"/>
                  <w:color w:val="1D5CAB"/>
                </w:rPr>
                <w:t>North Yorkshire Police partner services portal</w:t>
              </w:r>
            </w:hyperlink>
          </w:p>
          <w:p w14:paraId="0CBDC249" w14:textId="77777777" w:rsidR="00371BE4" w:rsidRDefault="00583747">
            <w:pPr>
              <w:spacing w:after="120"/>
            </w:pPr>
            <w:r>
              <w:rPr>
                <w:b/>
                <w:bCs/>
                <w:color w:val="F26223"/>
              </w:rPr>
              <w:t xml:space="preserve">→ </w:t>
            </w:r>
            <w:hyperlink r:id="rId19" w:history="1">
              <w:r>
                <w:rPr>
                  <w:rStyle w:val="Hyperlink"/>
                  <w:color w:val="1D5CAB"/>
                </w:rPr>
                <w:t>NYSCP intelligence sharing guidance</w:t>
              </w:r>
            </w:hyperlink>
          </w:p>
          <w:p w14:paraId="66D33346" w14:textId="77777777" w:rsidR="00371BE4" w:rsidRDefault="00583747">
            <w:pPr>
              <w:spacing w:after="120"/>
            </w:pPr>
            <w:r>
              <w:rPr>
                <w:b/>
                <w:bCs/>
                <w:color w:val="F26223"/>
              </w:rPr>
              <w:t xml:space="preserve">→ </w:t>
            </w:r>
            <w:hyperlink r:id="rId20" w:history="1">
              <w:r>
                <w:rPr>
                  <w:rStyle w:val="Hyperlink"/>
                  <w:color w:val="1D5CAB"/>
                </w:rPr>
                <w:t>Worried about a child? Make a referral</w:t>
              </w:r>
            </w:hyperlink>
          </w:p>
          <w:p w14:paraId="4F62EC94" w14:textId="77777777" w:rsidR="00371BE4" w:rsidRDefault="00583747">
            <w:r>
              <w:rPr>
                <w:b/>
                <w:bCs/>
                <w:color w:val="F26223"/>
              </w:rPr>
              <w:t xml:space="preserve">→ </w:t>
            </w:r>
            <w:hyperlink r:id="rId21" w:history="1">
              <w:r>
                <w:rPr>
                  <w:rStyle w:val="Hyperlink"/>
                  <w:color w:val="1D5CAB"/>
                </w:rPr>
                <w:t>Worried about an adult? Contact the Safeguarding Adults Board</w:t>
              </w:r>
            </w:hyperlink>
          </w:p>
        </w:tc>
      </w:tr>
    </w:tbl>
    <w:p w14:paraId="1D92032B" w14:textId="77777777" w:rsidR="00371BE4" w:rsidRDefault="00371BE4">
      <w:pPr>
        <w:spacing w:after="140"/>
      </w:pPr>
    </w:p>
    <w:tbl>
      <w:tblPr>
        <w:tblW w:w="5000" w:type="pct"/>
        <w:tblBorders>
          <w:top w:val="single" w:sz="6" w:space="0" w:color="F26223"/>
          <w:left w:val="single" w:sz="6" w:space="0" w:color="F26223"/>
          <w:bottom w:val="single" w:sz="6" w:space="0" w:color="F26223"/>
          <w:right w:val="single" w:sz="6" w:space="0" w:color="F26223"/>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90"/>
      </w:tblGrid>
      <w:tr w:rsidR="00371BE4" w14:paraId="13505204" w14:textId="77777777">
        <w:tc>
          <w:tcPr>
            <w:tcW w:w="0" w:type="auto"/>
            <w:shd w:val="clear" w:color="auto" w:fill="FDECE3"/>
            <w:tcMar>
              <w:top w:w="160" w:type="dxa"/>
              <w:left w:w="220" w:type="dxa"/>
              <w:bottom w:w="160" w:type="dxa"/>
              <w:right w:w="220" w:type="dxa"/>
            </w:tcMar>
          </w:tcPr>
          <w:p w14:paraId="059051AE" w14:textId="77777777" w:rsidR="00371BE4" w:rsidRDefault="00583747">
            <w:pPr>
              <w:spacing w:after="40"/>
              <w:jc w:val="center"/>
            </w:pPr>
            <w:r>
              <w:rPr>
                <w:b/>
                <w:bCs/>
                <w:color w:val="C62828"/>
              </w:rPr>
              <w:t>Emergency? Always call 999.</w:t>
            </w:r>
          </w:p>
          <w:p w14:paraId="0C9A3783" w14:textId="77777777" w:rsidR="00371BE4" w:rsidRDefault="00583747">
            <w:pPr>
              <w:jc w:val="center"/>
            </w:pPr>
            <w:r>
              <w:rPr>
                <w:b/>
                <w:bCs/>
                <w:color w:val="123C70"/>
              </w:rPr>
              <w:t>Non-emergency police reporting: 101.</w:t>
            </w:r>
          </w:p>
        </w:tc>
      </w:tr>
    </w:tbl>
    <w:p w14:paraId="0B672A7D" w14:textId="77777777" w:rsidR="00371BE4" w:rsidRDefault="00583747">
      <w:r>
        <w:br w:type="page"/>
      </w:r>
    </w:p>
    <w:p w14:paraId="0FD5B862" w14:textId="77777777" w:rsidR="00371BE4" w:rsidRDefault="00583747">
      <w:pPr>
        <w:spacing w:before="1400"/>
        <w:jc w:val="center"/>
      </w:pPr>
      <w:r>
        <w:rPr>
          <w:noProof/>
        </w:rPr>
        <w:lastRenderedPageBreak/>
        <w:drawing>
          <wp:inline distT="0" distB="0" distL="0" distR="0" wp14:anchorId="18128383" wp14:editId="194BF86E">
            <wp:extent cx="1238250" cy="1638300"/>
            <wp:effectExtent l="0" t="0" r="0" b="0"/>
            <wp:docPr id="285233014" name="Picture 285233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238250" cy="1638300"/>
                    </a:xfrm>
                    <a:prstGeom prst="rect">
                      <a:avLst/>
                    </a:prstGeom>
                  </pic:spPr>
                </pic:pic>
              </a:graphicData>
            </a:graphic>
          </wp:inline>
        </w:drawing>
      </w:r>
      <w:r>
        <w:t xml:space="preserve">   </w:t>
      </w:r>
      <w:r>
        <w:rPr>
          <w:noProof/>
        </w:rPr>
        <w:drawing>
          <wp:inline distT="0" distB="0" distL="0" distR="0" wp14:anchorId="12866483" wp14:editId="48CAB32E">
            <wp:extent cx="1238250" cy="1638300"/>
            <wp:effectExtent l="0" t="0" r="0" b="0"/>
            <wp:docPr id="1720557024" name="Picture 172055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1238250" cy="1638300"/>
                    </a:xfrm>
                    <a:prstGeom prst="rect">
                      <a:avLst/>
                    </a:prstGeom>
                  </pic:spPr>
                </pic:pic>
              </a:graphicData>
            </a:graphic>
          </wp:inline>
        </w:drawing>
      </w:r>
    </w:p>
    <w:p w14:paraId="150F3935" w14:textId="77777777" w:rsidR="00371BE4" w:rsidRDefault="00583747">
      <w:pPr>
        <w:spacing w:before="400" w:after="160"/>
        <w:jc w:val="center"/>
      </w:pPr>
      <w:r>
        <w:rPr>
          <w:b/>
          <w:bCs/>
          <w:color w:val="123C70"/>
          <w:sz w:val="32"/>
          <w:szCs w:val="32"/>
        </w:rPr>
        <w:t>You may only have one piece of the puzzle.</w:t>
      </w:r>
    </w:p>
    <w:p w14:paraId="0412632D" w14:textId="77777777" w:rsidR="00371BE4" w:rsidRDefault="00583747">
      <w:pPr>
        <w:spacing w:after="700"/>
        <w:jc w:val="center"/>
      </w:pPr>
      <w:r>
        <w:rPr>
          <w:b/>
          <w:bCs/>
          <w:color w:val="F26223"/>
          <w:sz w:val="26"/>
          <w:szCs w:val="26"/>
        </w:rPr>
        <w:t>Please share it. Someone else may hold the piece that completes the picture.</w:t>
      </w:r>
    </w:p>
    <w:p w14:paraId="50735C4F" w14:textId="77777777" w:rsidR="00371BE4" w:rsidRDefault="00583747">
      <w:pPr>
        <w:spacing w:before="900"/>
        <w:jc w:val="center"/>
      </w:pPr>
      <w:r>
        <w:rPr>
          <w:color w:val="595959"/>
          <w:sz w:val="20"/>
          <w:szCs w:val="20"/>
        </w:rPr>
        <w:t>North Yorkshire Safeguarding Children Partnership</w:t>
      </w:r>
    </w:p>
    <w:p w14:paraId="74A92DEB" w14:textId="77777777" w:rsidR="00371BE4" w:rsidRDefault="00583747">
      <w:pPr>
        <w:jc w:val="center"/>
      </w:pPr>
      <w:hyperlink r:id="rId22" w:history="1">
        <w:r>
          <w:rPr>
            <w:rStyle w:val="Hyperlink"/>
            <w:color w:val="1D5CAB"/>
          </w:rPr>
          <w:t>safeguardingchildren.co.uk</w:t>
        </w:r>
      </w:hyperlink>
    </w:p>
    <w:sectPr w:rsidR="00371BE4">
      <w:headerReference w:type="default" r:id="rId23"/>
      <w:footerReference w:type="default" r:id="rId24"/>
      <w:pgSz w:w="11906" w:h="16838"/>
      <w:pgMar w:top="1400" w:right="1100" w:bottom="13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B7D0B" w14:textId="77777777" w:rsidR="00711009" w:rsidRDefault="00711009">
      <w:r>
        <w:separator/>
      </w:r>
    </w:p>
  </w:endnote>
  <w:endnote w:type="continuationSeparator" w:id="0">
    <w:p w14:paraId="7B0DA7AD" w14:textId="77777777" w:rsidR="00711009" w:rsidRDefault="00711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1863" w14:textId="22762BB7" w:rsidR="000368AA" w:rsidRDefault="000368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B7DC" w14:textId="5551882E" w:rsidR="00371BE4" w:rsidRDefault="00371B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A0E81" w14:textId="7A7E501E" w:rsidR="00371BE4" w:rsidRDefault="00371BE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CB665" w14:textId="11E5D64A" w:rsidR="00371BE4" w:rsidRDefault="00583747">
    <w:pPr>
      <w:spacing w:before="40"/>
      <w:jc w:val="center"/>
    </w:pPr>
    <w:r>
      <w:rPr>
        <w:noProof/>
      </w:rPr>
      <w:drawing>
        <wp:inline distT="0" distB="0" distL="0" distR="0" wp14:anchorId="411ABB4A" wp14:editId="398FD3BC">
          <wp:extent cx="4476750" cy="390525"/>
          <wp:effectExtent l="0" t="0" r="0" b="0"/>
          <wp:docPr id="1615746904" name="Picture 161574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476750" cy="390525"/>
                  </a:xfrm>
                  <a:prstGeom prst="rect">
                    <a:avLst/>
                  </a:prstGeom>
                </pic:spPr>
              </pic:pic>
            </a:graphicData>
          </a:graphic>
        </wp:inline>
      </w:drawing>
    </w:r>
  </w:p>
  <w:p w14:paraId="6ACE33DB" w14:textId="11B9713B" w:rsidR="00371BE4" w:rsidRDefault="00583747">
    <w:pPr>
      <w:spacing w:before="40"/>
      <w:jc w:val="center"/>
    </w:pPr>
    <w:r>
      <w:rPr>
        <w:color w:val="595959"/>
        <w:sz w:val="16"/>
        <w:szCs w:val="16"/>
      </w:rPr>
      <w:t xml:space="preserve">North Yorkshire Safeguarding Children Partnership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0368AA">
      <w:rPr>
        <w:noProof/>
        <w:color w:val="595959"/>
        <w:sz w:val="16"/>
        <w:szCs w:val="16"/>
      </w:rPr>
      <w:t>2</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0368AA">
      <w:rPr>
        <w:noProof/>
        <w:color w:val="595959"/>
        <w:sz w:val="16"/>
        <w:szCs w:val="16"/>
      </w:rPr>
      <w:t>3</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364C8" w14:textId="77777777" w:rsidR="00711009" w:rsidRDefault="00711009">
      <w:r>
        <w:separator/>
      </w:r>
    </w:p>
  </w:footnote>
  <w:footnote w:type="continuationSeparator" w:id="0">
    <w:p w14:paraId="1D7C4DB0" w14:textId="77777777" w:rsidR="00711009" w:rsidRDefault="007110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B5A3" w14:textId="77777777" w:rsidR="00371BE4" w:rsidRDefault="00371B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57E0D" w14:textId="77777777" w:rsidR="00371BE4" w:rsidRDefault="00371B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A88F" w14:textId="77777777" w:rsidR="00371BE4" w:rsidRDefault="00583747">
    <w:pPr>
      <w:pBdr>
        <w:bottom w:val="single" w:sz="4" w:space="6" w:color="DDDDDD"/>
      </w:pBdr>
      <w:tabs>
        <w:tab w:val="right" w:pos="9026"/>
      </w:tabs>
    </w:pPr>
    <w:r>
      <w:rPr>
        <w:noProof/>
      </w:rPr>
      <w:drawing>
        <wp:inline distT="0" distB="0" distL="0" distR="0" wp14:anchorId="09C7E4CC" wp14:editId="54A10A73">
          <wp:extent cx="1428750" cy="304800"/>
          <wp:effectExtent l="0" t="0" r="0" b="0"/>
          <wp:docPr id="2111176174" name="Picture 2111176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304800"/>
                  </a:xfrm>
                  <a:prstGeom prst="rect">
                    <a:avLst/>
                  </a:prstGeom>
                </pic:spPr>
              </pic:pic>
            </a:graphicData>
          </a:graphic>
        </wp:inline>
      </w:drawing>
    </w:r>
    <w:r>
      <w:rPr>
        <w:i/>
        <w:iCs/>
        <w:color w:val="595959"/>
        <w:sz w:val="16"/>
        <w:szCs w:val="16"/>
      </w:rPr>
      <w:tab/>
      <w:t>Multi-Agency Intelligence Sharing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C2ADE"/>
    <w:multiLevelType w:val="hybridMultilevel"/>
    <w:tmpl w:val="FFFFFFFF"/>
    <w:lvl w:ilvl="0" w:tplc="5D4247A6">
      <w:start w:val="1"/>
      <w:numFmt w:val="bullet"/>
      <w:lvlText w:val="•"/>
      <w:lvlJc w:val="left"/>
      <w:pPr>
        <w:ind w:left="360" w:hanging="260"/>
      </w:pPr>
      <w:rPr>
        <w:rFonts w:ascii="Arial" w:eastAsia="Arial" w:hAnsi="Arial" w:cs="Arial"/>
        <w:color w:val="F26223"/>
      </w:rPr>
    </w:lvl>
    <w:lvl w:ilvl="1" w:tplc="027808F4">
      <w:numFmt w:val="decimal"/>
      <w:lvlText w:val=""/>
      <w:lvlJc w:val="left"/>
    </w:lvl>
    <w:lvl w:ilvl="2" w:tplc="CEC4BB14">
      <w:numFmt w:val="decimal"/>
      <w:lvlText w:val=""/>
      <w:lvlJc w:val="left"/>
    </w:lvl>
    <w:lvl w:ilvl="3" w:tplc="A1ACB0B4">
      <w:numFmt w:val="decimal"/>
      <w:lvlText w:val=""/>
      <w:lvlJc w:val="left"/>
    </w:lvl>
    <w:lvl w:ilvl="4" w:tplc="6CE6346C">
      <w:numFmt w:val="decimal"/>
      <w:lvlText w:val=""/>
      <w:lvlJc w:val="left"/>
    </w:lvl>
    <w:lvl w:ilvl="5" w:tplc="6796612E">
      <w:numFmt w:val="decimal"/>
      <w:lvlText w:val=""/>
      <w:lvlJc w:val="left"/>
    </w:lvl>
    <w:lvl w:ilvl="6" w:tplc="C0CCECC4">
      <w:numFmt w:val="decimal"/>
      <w:lvlText w:val=""/>
      <w:lvlJc w:val="left"/>
    </w:lvl>
    <w:lvl w:ilvl="7" w:tplc="C84453EC">
      <w:numFmt w:val="decimal"/>
      <w:lvlText w:val=""/>
      <w:lvlJc w:val="left"/>
    </w:lvl>
    <w:lvl w:ilvl="8" w:tplc="17127612">
      <w:numFmt w:val="decimal"/>
      <w:lvlText w:val=""/>
      <w:lvlJc w:val="left"/>
    </w:lvl>
  </w:abstractNum>
  <w:abstractNum w:abstractNumId="1" w15:restartNumberingAfterBreak="0">
    <w:nsid w:val="6F72481D"/>
    <w:multiLevelType w:val="hybridMultilevel"/>
    <w:tmpl w:val="FFFFFFFF"/>
    <w:lvl w:ilvl="0" w:tplc="ADC2A256">
      <w:start w:val="1"/>
      <w:numFmt w:val="bullet"/>
      <w:lvlText w:val="●"/>
      <w:lvlJc w:val="left"/>
      <w:pPr>
        <w:ind w:left="720" w:hanging="360"/>
      </w:pPr>
    </w:lvl>
    <w:lvl w:ilvl="1" w:tplc="59A2364A">
      <w:start w:val="1"/>
      <w:numFmt w:val="bullet"/>
      <w:lvlText w:val="○"/>
      <w:lvlJc w:val="left"/>
      <w:pPr>
        <w:ind w:left="1440" w:hanging="360"/>
      </w:pPr>
    </w:lvl>
    <w:lvl w:ilvl="2" w:tplc="4322CF6A">
      <w:start w:val="1"/>
      <w:numFmt w:val="bullet"/>
      <w:lvlText w:val="■"/>
      <w:lvlJc w:val="left"/>
      <w:pPr>
        <w:ind w:left="2160" w:hanging="360"/>
      </w:pPr>
    </w:lvl>
    <w:lvl w:ilvl="3" w:tplc="AC8E322A">
      <w:start w:val="1"/>
      <w:numFmt w:val="bullet"/>
      <w:lvlText w:val="●"/>
      <w:lvlJc w:val="left"/>
      <w:pPr>
        <w:ind w:left="2880" w:hanging="360"/>
      </w:pPr>
    </w:lvl>
    <w:lvl w:ilvl="4" w:tplc="BBF66D6C">
      <w:start w:val="1"/>
      <w:numFmt w:val="bullet"/>
      <w:lvlText w:val="○"/>
      <w:lvlJc w:val="left"/>
      <w:pPr>
        <w:ind w:left="3600" w:hanging="360"/>
      </w:pPr>
    </w:lvl>
    <w:lvl w:ilvl="5" w:tplc="4880E82A">
      <w:start w:val="1"/>
      <w:numFmt w:val="bullet"/>
      <w:lvlText w:val="■"/>
      <w:lvlJc w:val="left"/>
      <w:pPr>
        <w:ind w:left="4320" w:hanging="360"/>
      </w:pPr>
    </w:lvl>
    <w:lvl w:ilvl="6" w:tplc="10ACDD58">
      <w:start w:val="1"/>
      <w:numFmt w:val="bullet"/>
      <w:lvlText w:val="●"/>
      <w:lvlJc w:val="left"/>
      <w:pPr>
        <w:ind w:left="5040" w:hanging="360"/>
      </w:pPr>
    </w:lvl>
    <w:lvl w:ilvl="7" w:tplc="16B45582">
      <w:start w:val="1"/>
      <w:numFmt w:val="bullet"/>
      <w:lvlText w:val="●"/>
      <w:lvlJc w:val="left"/>
      <w:pPr>
        <w:ind w:left="5760" w:hanging="360"/>
      </w:pPr>
    </w:lvl>
    <w:lvl w:ilvl="8" w:tplc="B96E552A">
      <w:start w:val="1"/>
      <w:numFmt w:val="bullet"/>
      <w:lvlText w:val="●"/>
      <w:lvlJc w:val="left"/>
      <w:pPr>
        <w:ind w:left="6480" w:hanging="360"/>
      </w:pPr>
    </w:lvl>
  </w:abstractNum>
  <w:num w:numId="1" w16cid:durableId="1371758787">
    <w:abstractNumId w:val="1"/>
    <w:lvlOverride w:ilvl="0">
      <w:startOverride w:val="1"/>
    </w:lvlOverride>
  </w:num>
  <w:num w:numId="2" w16cid:durableId="14679692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BE4"/>
    <w:rsid w:val="000368AA"/>
    <w:rsid w:val="000D731A"/>
    <w:rsid w:val="00102494"/>
    <w:rsid w:val="001C44FF"/>
    <w:rsid w:val="00371BE4"/>
    <w:rsid w:val="00375D39"/>
    <w:rsid w:val="00583747"/>
    <w:rsid w:val="00711009"/>
    <w:rsid w:val="007C402B"/>
    <w:rsid w:val="00DF6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6C8B3"/>
  <w15:docId w15:val="{06C54DB0-0FAF-E940-AC9D-CB1FBD844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1C44FF"/>
    <w:rPr>
      <w:color w:val="96607D" w:themeColor="followedHyperlink"/>
      <w:u w:val="single"/>
    </w:rPr>
  </w:style>
  <w:style w:type="paragraph" w:styleId="Footer">
    <w:name w:val="footer"/>
    <w:basedOn w:val="Normal"/>
    <w:link w:val="FooterChar"/>
    <w:uiPriority w:val="99"/>
    <w:unhideWhenUsed/>
    <w:rsid w:val="000368AA"/>
    <w:pPr>
      <w:tabs>
        <w:tab w:val="center" w:pos="4513"/>
        <w:tab w:val="right" w:pos="9026"/>
      </w:tabs>
    </w:pPr>
  </w:style>
  <w:style w:type="character" w:customStyle="1" w:styleId="FooterChar">
    <w:name w:val="Footer Char"/>
    <w:basedOn w:val="DefaultParagraphFont"/>
    <w:link w:val="Footer"/>
    <w:uiPriority w:val="99"/>
    <w:rsid w:val="000368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hyperlink" Target="https://www.northyorkshire.police.uk/partners/partner-service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safeguardingadults.co.uk/contact-us/" TargetMode="Externa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www.northyorkshire.police.uk/partners/partner-services/community-partner-intelligence/community-partnership-intelligenc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safeguardingchildren.co.uk/about-us/worried-about-a-chil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footer" Target="footer1.xml"/><Relationship Id="rId19" Type="http://schemas.openxmlformats.org/officeDocument/2006/relationships/hyperlink" Target="https://safeguardingchildren.co.uk/professionals/procedures-practice-guidance-and-one-minute-guides/intelligence-sharing/"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s://safeguardingchildren.co.uk/"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1533</Words>
  <Characters>8740</Characters>
  <Application>Microsoft Office Word</Application>
  <DocSecurity>0</DocSecurity>
  <Lines>72</Lines>
  <Paragraphs>20</Paragraphs>
  <ScaleCrop>false</ScaleCrop>
  <Company/>
  <LinksUpToDate>false</LinksUpToDate>
  <CharactersWithSpaces>10253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Multi-Agency Partner Guide to Intelligence Sharing</dc:title>
  <dc:creator>North Yorkshire Safeguarding Children Partnership</dc:creator>
  <cp:lastModifiedBy>Gemma Ohr</cp:lastModifiedBy>
  <cp:revision>3</cp:revision>
  <dcterms:created xsi:type="dcterms:W3CDTF">2026-09-03T07:57:00Z</dcterms:created>
  <dcterms:modified xsi:type="dcterms:W3CDTF">2026-09-23T13:15:00Z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780c6a-b51a-4312-bd90-9b247136976b_Enabled">
    <vt:lpwstr>true</vt:lpwstr>
  </property>
  <property fmtid="{D5CDD505-2E9C-101B-9397-08002B2CF9AE}" pid="3" name="MSIP_Label_bb780c6a-b51a-4312-bd90-9b247136976b_SetDate">
    <vt:lpwstr>2026-09-23T13:15:29Z</vt:lpwstr>
  </property>
  <property fmtid="{D5CDD505-2E9C-101B-9397-08002B2CF9AE}" pid="4" name="MSIP_Label_bb780c6a-b51a-4312-bd90-9b247136976b_Method">
    <vt:lpwstr>Privileged</vt:lpwstr>
  </property>
  <property fmtid="{D5CDD505-2E9C-101B-9397-08002B2CF9AE}" pid="5" name="MSIP_Label_bb780c6a-b51a-4312-bd90-9b247136976b_Name">
    <vt:lpwstr>FOR PUBLIC USE - NO PROTECTIVE MARKING</vt:lpwstr>
  </property>
  <property fmtid="{D5CDD505-2E9C-101B-9397-08002B2CF9AE}" pid="6" name="MSIP_Label_bb780c6a-b51a-4312-bd90-9b247136976b_SiteId">
    <vt:lpwstr>ad3d9c73-9830-44a1-b487-e1055441c70e</vt:lpwstr>
  </property>
  <property fmtid="{D5CDD505-2E9C-101B-9397-08002B2CF9AE}" pid="7" name="MSIP_Label_bb780c6a-b51a-4312-bd90-9b247136976b_ActionId">
    <vt:lpwstr>b1608839-8507-4000-a09a-16e93798bd72</vt:lpwstr>
  </property>
  <property fmtid="{D5CDD505-2E9C-101B-9397-08002B2CF9AE}" pid="8" name="MSIP_Label_bb780c6a-b51a-4312-bd90-9b247136976b_ContentBits">
    <vt:lpwstr>0</vt:lpwstr>
  </property>
  <property fmtid="{D5CDD505-2E9C-101B-9397-08002B2CF9AE}" pid="9" name="MSIP_Label_bb780c6a-b51a-4312-bd90-9b247136976b_Tag">
    <vt:lpwstr>10, 0, 1, 1</vt:lpwstr>
  </property>
</Properties>
</file>